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03" w:rsidRDefault="00B77C03" w:rsidP="00B77C03">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B77C03" w:rsidRDefault="00B77C03" w:rsidP="00B77C03">
      <w:pPr>
        <w:spacing w:line="240" w:lineRule="auto"/>
        <w:jc w:val="center"/>
        <w:rPr>
          <w:rFonts w:ascii="Times New Roman" w:hAnsi="Times New Roman" w:cs="Times New Roman"/>
          <w:b/>
          <w:sz w:val="36"/>
          <w:szCs w:val="32"/>
        </w:rPr>
      </w:pPr>
    </w:p>
    <w:p w:rsidR="00B77C03" w:rsidRDefault="00B77C03" w:rsidP="00B77C03">
      <w:pPr>
        <w:spacing w:after="0" w:line="240" w:lineRule="auto"/>
        <w:jc w:val="center"/>
        <w:rPr>
          <w:rFonts w:ascii="Times New Roman" w:hAnsi="Times New Roman" w:cs="Times New Roman"/>
          <w:b/>
          <w:sz w:val="36"/>
          <w:szCs w:val="32"/>
        </w:rPr>
      </w:pPr>
    </w:p>
    <w:p w:rsidR="00B77C03" w:rsidRDefault="00B77C03" w:rsidP="00B77C03">
      <w:pPr>
        <w:spacing w:after="0" w:line="240" w:lineRule="auto"/>
        <w:jc w:val="center"/>
        <w:rPr>
          <w:rFonts w:ascii="Times New Roman" w:hAnsi="Times New Roman" w:cs="Times New Roman"/>
          <w:b/>
          <w:sz w:val="30"/>
          <w:szCs w:val="26"/>
        </w:rPr>
      </w:pPr>
    </w:p>
    <w:p w:rsidR="00B77C03" w:rsidRDefault="00B77C03" w:rsidP="00B77C03">
      <w:pPr>
        <w:spacing w:after="0" w:line="240" w:lineRule="auto"/>
        <w:jc w:val="center"/>
        <w:rPr>
          <w:rFonts w:ascii="Times New Roman" w:hAnsi="Times New Roman" w:cs="Times New Roman"/>
          <w:b/>
          <w:sz w:val="30"/>
          <w:szCs w:val="26"/>
        </w:rPr>
      </w:pPr>
    </w:p>
    <w:p w:rsidR="00B77C03" w:rsidRDefault="00B77C03" w:rsidP="00B77C03">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B77C03" w:rsidRDefault="00B77C03" w:rsidP="00B77C03">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B77C03" w:rsidRDefault="00B77C03" w:rsidP="00B77C03">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B77C03" w:rsidRDefault="00B77C03" w:rsidP="00B77C03">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B77C03" w:rsidRDefault="00B77C03" w:rsidP="00B77C03">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B77C03" w:rsidRDefault="00B77C03" w:rsidP="00B77C03">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B77C03" w:rsidRDefault="00B77C03" w:rsidP="00B77C03">
      <w:pPr>
        <w:spacing w:line="240" w:lineRule="auto"/>
        <w:jc w:val="center"/>
        <w:rPr>
          <w:rFonts w:ascii="Times New Roman" w:hAnsi="Times New Roman" w:cs="Times New Roman"/>
          <w:sz w:val="30"/>
          <w:szCs w:val="26"/>
        </w:rPr>
      </w:pPr>
    </w:p>
    <w:p w:rsidR="00B77C03" w:rsidRDefault="00B77C03" w:rsidP="00B77C03">
      <w:pPr>
        <w:spacing w:line="240" w:lineRule="auto"/>
        <w:jc w:val="center"/>
        <w:rPr>
          <w:rFonts w:ascii="Times New Roman" w:hAnsi="Times New Roman" w:cs="Times New Roman"/>
          <w:sz w:val="30"/>
          <w:szCs w:val="26"/>
        </w:rPr>
      </w:pPr>
    </w:p>
    <w:p w:rsidR="00B77C03" w:rsidRDefault="00B77C03" w:rsidP="00B77C03">
      <w:pPr>
        <w:spacing w:line="240" w:lineRule="auto"/>
        <w:jc w:val="center"/>
        <w:rPr>
          <w:rFonts w:ascii="Times New Roman" w:hAnsi="Times New Roman" w:cs="Times New Roman"/>
          <w:sz w:val="30"/>
          <w:szCs w:val="26"/>
        </w:rPr>
      </w:pPr>
    </w:p>
    <w:p w:rsidR="00B77C03" w:rsidRDefault="00B77C03" w:rsidP="00B77C03">
      <w:pPr>
        <w:spacing w:line="240" w:lineRule="auto"/>
        <w:jc w:val="center"/>
        <w:rPr>
          <w:rFonts w:ascii="Times New Roman" w:hAnsi="Times New Roman" w:cs="Times New Roman"/>
          <w:sz w:val="36"/>
          <w:szCs w:val="26"/>
        </w:rPr>
      </w:pPr>
    </w:p>
    <w:p w:rsidR="00B77C03" w:rsidRDefault="00B77C03" w:rsidP="00B77C03">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B77C03" w:rsidRDefault="00B77C03" w:rsidP="00B77C03">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B77C03" w:rsidRDefault="00B77C03" w:rsidP="00B77C03">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University of Calabar, Calabar</w:t>
      </w:r>
    </w:p>
    <w:p w:rsidR="00B77C03" w:rsidRDefault="00B77C03" w:rsidP="00B77C03">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B77C03" w:rsidRDefault="00B77C03" w:rsidP="00B77C03">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Vocational Education (Department of Agricultural Education, Department of Business Education, and Department of Home Economics Education), University of Calabar, Calabar – Nigeria, in conjunction with University of Calabar Printing Press</w:t>
      </w:r>
    </w:p>
    <w:p w:rsidR="00B77C03" w:rsidRDefault="00B77C03" w:rsidP="00B77C03">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B77C03" w:rsidRDefault="00B77C03" w:rsidP="00B77C03">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B77C03" w:rsidRDefault="00B77C03" w:rsidP="00B77C03">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B77C03" w:rsidRDefault="00B77C03" w:rsidP="00B77C03">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Vocational Education (Department of Agricultural Education, Department of Business Education, and Department of Home Economics Education), University of Calabar, Calabar -Nigeria</w:t>
      </w:r>
    </w:p>
    <w:p w:rsidR="00B77C03" w:rsidRDefault="00B77C03" w:rsidP="00B77C03">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B77C03" w:rsidRDefault="00B77C03" w:rsidP="00B77C03">
      <w:pPr>
        <w:widowControl w:val="0"/>
        <w:spacing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B77C03" w:rsidRDefault="00B77C03" w:rsidP="00B77C03">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B77C03" w:rsidRDefault="00B77C03" w:rsidP="00B77C03">
                  <w:r>
                    <w:rPr>
                      <w:noProof/>
                    </w:rPr>
                    <w:drawing>
                      <wp:inline distT="0" distB="0" distL="0" distR="0">
                        <wp:extent cx="788035" cy="914400"/>
                        <wp:effectExtent l="0" t="0" r="0" b="0"/>
                        <wp:docPr id="2"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University of Calabar Press</w:t>
      </w:r>
    </w:p>
    <w:p w:rsidR="00B77C03" w:rsidRDefault="00B77C03" w:rsidP="00B77C03">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 xml:space="preserve">Calabar – Nigeria. </w:t>
      </w:r>
    </w:p>
    <w:p w:rsidR="00B77C03" w:rsidRDefault="00B77C03" w:rsidP="00B77C03">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B77C03" w:rsidRDefault="00B77C03" w:rsidP="00B77C03">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B77C03" w:rsidRDefault="00B77C03" w:rsidP="00B77C03">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B77C03" w:rsidRDefault="00B77C03" w:rsidP="00B77C03">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B77C03" w:rsidRDefault="00B77C03" w:rsidP="00B77C03">
      <w:pPr>
        <w:widowControl w:val="0"/>
        <w:spacing w:before="0" w:beforeAutospacing="0" w:after="0" w:line="240" w:lineRule="auto"/>
        <w:jc w:val="both"/>
        <w:rPr>
          <w:rFonts w:ascii="Times New Roman" w:hAnsi="Times New Roman" w:cs="Times New Roman"/>
          <w:b/>
          <w:sz w:val="26"/>
          <w:szCs w:val="26"/>
        </w:rPr>
      </w:pPr>
    </w:p>
    <w:p w:rsidR="00B77C03" w:rsidRDefault="00B77C03" w:rsidP="00B77C03">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B77C03" w:rsidRDefault="00B77C03" w:rsidP="00B77C03">
      <w:pPr>
        <w:spacing w:line="240" w:lineRule="auto"/>
        <w:jc w:val="both"/>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B77C03" w:rsidRDefault="00B77C03" w:rsidP="00B77C03">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B77C03" w:rsidRDefault="00B77C03" w:rsidP="00B77C03">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B77C03" w:rsidRDefault="00B77C03" w:rsidP="00B77C03">
      <w:pPr>
        <w:spacing w:before="0" w:beforeAutospacing="0" w:after="0" w:line="240" w:lineRule="auto"/>
        <w:jc w:val="center"/>
        <w:rPr>
          <w:rFonts w:ascii="Times New Roman" w:hAnsi="Times New Roman" w:cs="Times New Roman"/>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B77C03" w:rsidRDefault="00B77C03" w:rsidP="00B77C0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Dr. A. L. Okute</w:t>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University of Calabar, Calabar - Nigeria</w:t>
      </w:r>
    </w:p>
    <w:p w:rsidR="00B77C03" w:rsidRDefault="00B77C03" w:rsidP="00B77C03">
      <w:pPr>
        <w:spacing w:before="0" w:beforeAutospacing="0"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Dr. E. E. Okon</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 - Nigeria</w:t>
      </w:r>
    </w:p>
    <w:p w:rsidR="00B77C03" w:rsidRDefault="00B77C03" w:rsidP="00B77C03">
      <w:pPr>
        <w:spacing w:before="0" w:beforeAutospacing="0"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B77C03" w:rsidRDefault="00B77C03" w:rsidP="00B77C03">
      <w:pPr>
        <w:spacing w:before="0" w:beforeAutospacing="0" w:after="0" w:line="240" w:lineRule="auto"/>
        <w:jc w:val="both"/>
        <w:rPr>
          <w:rFonts w:ascii="Times New Roman" w:hAnsi="Times New Roman" w:cs="Times New Roman"/>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Technologico de Monterey, Campus Monterey, Mexico</w:t>
      </w:r>
    </w:p>
    <w:p w:rsidR="00B77C03" w:rsidRDefault="00B77C03" w:rsidP="00B77C03">
      <w:pPr>
        <w:spacing w:before="0" w:beforeAutospacing="0" w:after="0" w:line="240" w:lineRule="auto"/>
        <w:jc w:val="both"/>
        <w:rPr>
          <w:rFonts w:ascii="Times New Roman" w:hAnsi="Times New Roman" w:cs="Times New Roman"/>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Bonaventure Wanjala Kerre</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University of Eldoret, Eldoret – Kenya</w:t>
      </w:r>
    </w:p>
    <w:p w:rsidR="00B77C03" w:rsidRDefault="00B77C03" w:rsidP="00B77C03">
      <w:pPr>
        <w:spacing w:before="0" w:beforeAutospacing="0" w:after="0" w:line="240" w:lineRule="auto"/>
        <w:jc w:val="both"/>
        <w:rPr>
          <w:rFonts w:ascii="Times New Roman" w:hAnsi="Times New Roman" w:cs="Times New Roman"/>
          <w:sz w:val="26"/>
          <w:szCs w:val="26"/>
        </w:rPr>
      </w:pPr>
    </w:p>
    <w:p w:rsidR="00B77C03" w:rsidRDefault="00B77C03" w:rsidP="00B77C03">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Dr. D. A. Alawa</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B77C03" w:rsidRDefault="00B77C03" w:rsidP="00B77C03">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Dept. of Agricultural Edu.</w:t>
      </w:r>
      <w:proofErr w:type="gramEnd"/>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gramStart"/>
      <w:r>
        <w:rPr>
          <w:rFonts w:ascii="Times New Roman" w:hAnsi="Times New Roman" w:cs="Times New Roman"/>
          <w:sz w:val="26"/>
          <w:szCs w:val="26"/>
        </w:rPr>
        <w:t>Ent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Edu.</w:t>
      </w:r>
      <w:proofErr w:type="gramEnd"/>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University of Calabar, Calabar – Cross River State, Nigeria</w:t>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University of Calabar</w:t>
      </w: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Dr. A. E. Dijeh</w:t>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University of Calabar, Calabar – Cross River State, Nigeria</w:t>
      </w: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B77C03" w:rsidRDefault="00B77C03" w:rsidP="00B77C03">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Dr. M. A. Iyam</w:t>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University of Calabar, Calabar – Cross River State, Nigeria</w:t>
      </w: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before="0" w:beforeAutospacing="0" w:after="0"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B77C03" w:rsidRDefault="00B77C03" w:rsidP="00B77C03">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B77C03" w:rsidRDefault="00B77C03" w:rsidP="00B77C03">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This edition of International Journal of Vocational Education (IJOVED), Volume 14, No. 1, November 2024 is unique, drawing contribution across institutions and across disciplines in line with global best practices as globalisation and digitalisation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form.Your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B77C03" w:rsidRDefault="00B77C03" w:rsidP="00B77C03">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B77C03" w:rsidRDefault="00B77C03" w:rsidP="00B77C03">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B77C03" w:rsidRDefault="00B77C03" w:rsidP="00B77C03">
      <w:pPr>
        <w:spacing w:before="0" w:beforeAutospacing="0" w:after="0" w:line="240" w:lineRule="auto"/>
        <w:rPr>
          <w:rFonts w:ascii="Times New Roman" w:eastAsia="SimSun" w:hAnsi="Times New Roman" w:cs="Times New Roman"/>
          <w:sz w:val="26"/>
          <w:szCs w:val="26"/>
        </w:rPr>
      </w:pPr>
    </w:p>
    <w:p w:rsidR="00B77C03" w:rsidRDefault="00B77C03" w:rsidP="00B77C03">
      <w:pPr>
        <w:spacing w:line="240" w:lineRule="auto"/>
        <w:ind w:left="720"/>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rPr>
          <w:rFonts w:ascii="Times New Roman" w:hAnsi="Times New Roman" w:cs="Times New Roman"/>
          <w:sz w:val="26"/>
          <w:szCs w:val="26"/>
        </w:rPr>
      </w:pPr>
    </w:p>
    <w:p w:rsidR="00B77C03" w:rsidRDefault="00B77C03" w:rsidP="00B77C03">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Olom. </w:t>
      </w:r>
      <w:proofErr w:type="gramStart"/>
      <w:r>
        <w:rPr>
          <w:rFonts w:ascii="Times New Roman" w:eastAsia="Calibri" w:hAnsi="Times New Roman" w:cs="Times New Roman"/>
          <w:b/>
          <w:sz w:val="26"/>
          <w:szCs w:val="26"/>
        </w:rPr>
        <w:t>Sr.</w:t>
      </w:r>
      <w:proofErr w:type="gramEnd"/>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Emmanuel O. Ojeka</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University of Calabar, Calabar - Nigeria</w:t>
      </w:r>
    </w:p>
    <w:p w:rsidR="00B77C03" w:rsidRDefault="00B77C03" w:rsidP="00B77C03">
      <w:pPr>
        <w:spacing w:before="0" w:beforeAutospacing="0"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before="0" w:beforeAutospacing="0"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Taraba State University</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Department of Vocational and Technology Education, Jalingo</w:t>
      </w:r>
    </w:p>
    <w:p w:rsidR="00B77C03" w:rsidRDefault="00B77C03" w:rsidP="00B77C03">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Taraba State</w:t>
      </w:r>
    </w:p>
    <w:p w:rsidR="00B77C03" w:rsidRDefault="00B77C03" w:rsidP="00B77C03">
      <w:pPr>
        <w:spacing w:before="0" w:beforeAutospacing="0" w:after="0" w:line="240" w:lineRule="auto"/>
        <w:jc w:val="both"/>
        <w:rPr>
          <w:rFonts w:ascii="Times New Roman" w:hAnsi="Times New Roman" w:cs="Times New Roman"/>
          <w:b/>
          <w:sz w:val="26"/>
          <w:szCs w:val="26"/>
        </w:rPr>
      </w:pP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B77C03" w:rsidRDefault="00B77C03" w:rsidP="00B77C03">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B77C03" w:rsidRDefault="00B77C03" w:rsidP="00B77C03">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University of Calabar, Calabar – Nigeria</w:t>
      </w:r>
    </w:p>
    <w:p w:rsidR="00B77C03" w:rsidRDefault="00B77C03" w:rsidP="00B77C03">
      <w:pPr>
        <w:pStyle w:val="NormalWeb"/>
        <w:spacing w:before="0" w:beforeAutospacing="0"/>
        <w:contextualSpacing/>
        <w:jc w:val="both"/>
        <w:rPr>
          <w:rStyle w:val="16"/>
          <w:b/>
          <w:i w:val="0"/>
          <w:sz w:val="26"/>
          <w:szCs w:val="26"/>
        </w:rPr>
      </w:pPr>
      <w:r>
        <w:rPr>
          <w:rStyle w:val="16"/>
          <w:sz w:val="26"/>
          <w:szCs w:val="26"/>
        </w:rPr>
        <w:t xml:space="preserve">Elogbo, E.E </w:t>
      </w:r>
    </w:p>
    <w:p w:rsidR="00B77C03" w:rsidRDefault="00B77C03" w:rsidP="00B77C03">
      <w:pPr>
        <w:pStyle w:val="NormalWeb"/>
        <w:contextualSpacing/>
        <w:jc w:val="both"/>
        <w:rPr>
          <w:rStyle w:val="16"/>
          <w:i w:val="0"/>
          <w:sz w:val="26"/>
          <w:szCs w:val="26"/>
        </w:rPr>
      </w:pPr>
      <w:r>
        <w:rPr>
          <w:rStyle w:val="16"/>
          <w:sz w:val="26"/>
          <w:szCs w:val="26"/>
        </w:rPr>
        <w:t>Department of Business Education</w:t>
      </w:r>
    </w:p>
    <w:p w:rsidR="00B77C03" w:rsidRDefault="00B77C03" w:rsidP="00B77C03">
      <w:pPr>
        <w:pStyle w:val="NormalWeb"/>
        <w:contextualSpacing/>
        <w:jc w:val="both"/>
        <w:rPr>
          <w:rStyle w:val="16"/>
          <w:i w:val="0"/>
          <w:sz w:val="26"/>
          <w:szCs w:val="26"/>
        </w:rPr>
      </w:pPr>
      <w:r>
        <w:rPr>
          <w:rStyle w:val="16"/>
          <w:sz w:val="26"/>
          <w:szCs w:val="26"/>
        </w:rPr>
        <w:t>University of Calabar, Calabar</w:t>
      </w:r>
    </w:p>
    <w:p w:rsidR="00B77C03" w:rsidRDefault="00B77C03" w:rsidP="00B77C03">
      <w:pPr>
        <w:pStyle w:val="NormalWeb"/>
        <w:contextualSpacing/>
        <w:jc w:val="both"/>
        <w:rPr>
          <w:rStyle w:val="16"/>
          <w:i w:val="0"/>
          <w:sz w:val="26"/>
          <w:szCs w:val="26"/>
        </w:rPr>
      </w:pPr>
    </w:p>
    <w:p w:rsidR="00B77C03" w:rsidRDefault="00B77C03" w:rsidP="00B77C03">
      <w:pPr>
        <w:pStyle w:val="NormalWeb"/>
        <w:spacing w:before="120" w:beforeAutospacing="0" w:after="0" w:afterAutospacing="0"/>
        <w:contextualSpacing/>
        <w:jc w:val="both"/>
        <w:rPr>
          <w:rStyle w:val="16"/>
          <w:b/>
          <w:i w:val="0"/>
          <w:sz w:val="26"/>
          <w:szCs w:val="26"/>
        </w:rPr>
      </w:pPr>
      <w:r>
        <w:rPr>
          <w:rStyle w:val="16"/>
          <w:b/>
          <w:sz w:val="26"/>
          <w:szCs w:val="26"/>
        </w:rPr>
        <w:t>Akeke, M.N.G</w:t>
      </w:r>
    </w:p>
    <w:p w:rsidR="00B77C03" w:rsidRDefault="00B77C03" w:rsidP="00B77C03">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before="0" w:beforeAutospacing="0" w:after="0" w:line="240" w:lineRule="auto"/>
        <w:jc w:val="both"/>
        <w:rPr>
          <w:rStyle w:val="16"/>
          <w:rFonts w:ascii="Times New Roman" w:eastAsia="Calibri" w:hAnsi="Times New Roman" w:cs="Times New Roman"/>
          <w:i w:val="0"/>
          <w:iCs w:val="0"/>
          <w:sz w:val="26"/>
          <w:szCs w:val="26"/>
        </w:rPr>
      </w:pP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Effiong </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Peter Nyiam</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after="0" w:line="240" w:lineRule="auto"/>
        <w:rPr>
          <w:rFonts w:ascii="Times New Roman" w:hAnsi="Times New Roman" w:cs="Times New Roman"/>
          <w:sz w:val="26"/>
          <w:szCs w:val="26"/>
        </w:rPr>
      </w:pPr>
    </w:p>
    <w:p w:rsidR="00B77C03" w:rsidRDefault="00B77C03" w:rsidP="00B77C03">
      <w:pPr>
        <w:pStyle w:val="CommentText"/>
        <w:rPr>
          <w:rFonts w:ascii="Times New Roman" w:eastAsia="Calibri" w:hAnsi="Times New Roman" w:cs="Times New Roman"/>
          <w:b/>
          <w:bCs/>
          <w:sz w:val="26"/>
          <w:szCs w:val="26"/>
        </w:rPr>
      </w:pPr>
    </w:p>
    <w:p w:rsidR="00B77C03" w:rsidRDefault="00B77C03" w:rsidP="00B77C03">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B77C03" w:rsidRDefault="00B77C03" w:rsidP="00B77C03">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B77C03" w:rsidRDefault="00B77C03" w:rsidP="00B77C03">
      <w:pPr>
        <w:spacing w:line="240" w:lineRule="auto"/>
        <w:jc w:val="center"/>
        <w:rPr>
          <w:rFonts w:ascii="Times New Roman" w:eastAsia="SimSun" w:hAnsi="Times New Roman" w:cs="Times New Roman"/>
          <w:b/>
          <w:sz w:val="26"/>
          <w:szCs w:val="26"/>
        </w:rPr>
      </w:pP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 xml:space="preserve">i </w:t>
      </w:r>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B77C03" w:rsidRDefault="00B77C03" w:rsidP="00B77C03">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B77C03" w:rsidRDefault="00B77C03" w:rsidP="00B77C03">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p>
    <w:p w:rsidR="00B77C03" w:rsidRDefault="00B77C03" w:rsidP="00B77C03">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B77C03" w:rsidRDefault="00B77C03" w:rsidP="00B77C03">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B77C03" w:rsidRDefault="00B77C03" w:rsidP="00B77C03">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B77C03" w:rsidRDefault="00B77C03" w:rsidP="00B77C03">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B77C03" w:rsidRDefault="00B77C03" w:rsidP="00B77C03">
      <w:pPr>
        <w:tabs>
          <w:tab w:val="left" w:pos="0"/>
        </w:tabs>
        <w:spacing w:before="0" w:beforeAutospacing="0" w:after="0" w:line="240" w:lineRule="auto"/>
        <w:rPr>
          <w:rFonts w:ascii="Times New Roman" w:eastAsia="Calibri" w:hAnsi="Times New Roman" w:cs="Times New Roman"/>
          <w:sz w:val="26"/>
          <w:szCs w:val="26"/>
        </w:rPr>
      </w:pPr>
    </w:p>
    <w:p w:rsidR="00B77C03" w:rsidRDefault="00B77C03" w:rsidP="00B77C03">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B77C03" w:rsidRDefault="00B77C03" w:rsidP="00B77C03">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B77C03" w:rsidRDefault="00B77C03" w:rsidP="00B77C03">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B77C03" w:rsidRDefault="00B77C03" w:rsidP="00B77C03">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B77C03" w:rsidRDefault="00B77C03" w:rsidP="00B77C03">
      <w:pPr>
        <w:spacing w:before="0" w:beforeAutospacing="0" w:after="0" w:line="240" w:lineRule="auto"/>
        <w:rPr>
          <w:rFonts w:ascii="Times New Roman" w:eastAsia="Calibri" w:hAnsi="Times New Roman" w:cs="Times New Roman"/>
          <w:sz w:val="26"/>
          <w:szCs w:val="26"/>
        </w:rPr>
      </w:pPr>
    </w:p>
    <w:p w:rsidR="00B77C03" w:rsidRDefault="00B77C03" w:rsidP="00B77C03">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B77C03" w:rsidRDefault="00B77C03" w:rsidP="00B77C03">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B77C03" w:rsidRDefault="00B77C03" w:rsidP="00B77C03">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B77C03" w:rsidRDefault="00B77C03" w:rsidP="00B77C03">
      <w:pPr>
        <w:spacing w:before="0" w:beforeAutospacing="0" w:after="0" w:line="240" w:lineRule="auto"/>
        <w:rPr>
          <w:rFonts w:ascii="Times New Roman" w:eastAsia="Calibri" w:hAnsi="Times New Roman" w:cs="Times New Roman"/>
          <w:sz w:val="26"/>
          <w:szCs w:val="26"/>
        </w:rPr>
      </w:pP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B77C03" w:rsidRDefault="00B77C03" w:rsidP="00B77C03">
      <w:pPr>
        <w:spacing w:before="0" w:beforeAutospacing="0" w:after="0" w:line="240" w:lineRule="auto"/>
        <w:rPr>
          <w:rFonts w:ascii="Times New Roman" w:eastAsia="Calibri" w:hAnsi="Times New Roman" w:cs="Times New Roman"/>
          <w:bCs/>
          <w:sz w:val="26"/>
          <w:szCs w:val="26"/>
        </w:rPr>
      </w:pPr>
    </w:p>
    <w:p w:rsidR="00B77C03" w:rsidRDefault="00B77C03" w:rsidP="00B77C03">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B77C03" w:rsidRDefault="00B77C03" w:rsidP="00B77C03">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B77C03" w:rsidRDefault="00B77C03" w:rsidP="00B77C03">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B77C03" w:rsidRDefault="00B77C03" w:rsidP="00B77C03">
      <w:pPr>
        <w:spacing w:before="0" w:beforeAutospacing="0" w:after="0"/>
        <w:rPr>
          <w:rFonts w:ascii="Times New Roman" w:hAnsi="Times New Roman" w:cs="Times New Roman"/>
          <w:sz w:val="26"/>
          <w:szCs w:val="26"/>
        </w:rPr>
      </w:pPr>
    </w:p>
    <w:p w:rsidR="00B77C03" w:rsidRDefault="00B77C03" w:rsidP="00B77C03">
      <w:pPr>
        <w:rPr>
          <w:rFonts w:ascii="Times New Roman" w:hAnsi="Times New Roman" w:cs="Times New Roman"/>
          <w:sz w:val="26"/>
          <w:szCs w:val="26"/>
        </w:rPr>
      </w:pPr>
    </w:p>
    <w:p w:rsidR="00B77C03" w:rsidRDefault="00B77C03" w:rsidP="00B77C03">
      <w:pPr>
        <w:rPr>
          <w:rFonts w:ascii="Times New Roman" w:hAnsi="Times New Roman" w:cs="Times New Roman"/>
          <w:sz w:val="26"/>
          <w:szCs w:val="26"/>
        </w:rPr>
      </w:pPr>
    </w:p>
    <w:p w:rsidR="00B77C03" w:rsidRDefault="00B77C03" w:rsidP="00B77C03">
      <w:pPr>
        <w:rPr>
          <w:rFonts w:ascii="Times New Roman" w:hAnsi="Times New Roman" w:cs="Times New Roman"/>
          <w:sz w:val="26"/>
          <w:szCs w:val="26"/>
        </w:rPr>
      </w:pPr>
    </w:p>
    <w:p w:rsidR="00B77C03" w:rsidRDefault="00B77C03" w:rsidP="00B77C03">
      <w:pPr>
        <w:rPr>
          <w:rFonts w:ascii="Times New Roman" w:hAnsi="Times New Roman" w:cs="Times New Roman"/>
          <w:sz w:val="26"/>
          <w:szCs w:val="26"/>
        </w:rPr>
      </w:pPr>
    </w:p>
    <w:p w:rsidR="00B77C03" w:rsidRDefault="00B77C03" w:rsidP="00B77C03">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B77C03" w:rsidRDefault="00B77C03" w:rsidP="00B77C03">
      <w:pPr>
        <w:rPr>
          <w:rFonts w:ascii="Times New Roman" w:hAnsi="Times New Roman" w:cs="Times New Roman"/>
          <w:sz w:val="26"/>
          <w:szCs w:val="26"/>
        </w:rPr>
        <w:sectPr w:rsidR="00B77C03">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B77C03" w:rsidRDefault="00B77C03" w:rsidP="00B77C03">
      <w:pPr>
        <w:spacing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INFLUENCE OF THE USAGE OF SOCIAL MEDIA PLATFORMS ON ACADEMIC PERFORMANCE OF BUSINESS EDUCATION STUDENTS IN EBONYI STATE UNIVERSITY, ABAKALIKI </w:t>
      </w:r>
    </w:p>
    <w:p w:rsidR="00B77C03" w:rsidRDefault="00B77C03" w:rsidP="00B77C03">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Olom. </w:t>
      </w:r>
      <w:proofErr w:type="gramStart"/>
      <w:r>
        <w:rPr>
          <w:rFonts w:ascii="Times New Roman" w:eastAsia="Calibri" w:hAnsi="Times New Roman" w:cs="Times New Roman"/>
          <w:b/>
          <w:sz w:val="26"/>
          <w:szCs w:val="26"/>
        </w:rPr>
        <w:t>Sr.</w:t>
      </w:r>
      <w:proofErr w:type="gramEnd"/>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Calabar, Calabar - Nigeria </w:t>
      </w:r>
    </w:p>
    <w:p w:rsidR="00B77C03" w:rsidRDefault="00B77C03" w:rsidP="00B77C03">
      <w:pPr>
        <w:spacing w:before="0" w:beforeAutospacing="0" w:after="0" w:line="240" w:lineRule="auto"/>
        <w:jc w:val="center"/>
        <w:rPr>
          <w:rFonts w:ascii="Times New Roman" w:eastAsia="Calibri" w:hAnsi="Times New Roman" w:cs="Times New Roman"/>
          <w:b/>
          <w:sz w:val="26"/>
          <w:szCs w:val="26"/>
        </w:rPr>
      </w:pPr>
    </w:p>
    <w:p w:rsidR="00B77C03" w:rsidRDefault="00B77C03" w:rsidP="00B77C03">
      <w:pPr>
        <w:spacing w:before="0" w:beforeAutospacing="0" w:after="0" w:line="240" w:lineRule="auto"/>
        <w:ind w:left="3600" w:firstLine="720"/>
        <w:rPr>
          <w:rFonts w:ascii="Times New Roman" w:eastAsia="Calibri" w:hAnsi="Times New Roman" w:cs="Times New Roman"/>
          <w:b/>
          <w:sz w:val="26"/>
          <w:szCs w:val="26"/>
        </w:rPr>
      </w:pPr>
      <w:r>
        <w:rPr>
          <w:rFonts w:ascii="Times New Roman" w:eastAsia="Calibri" w:hAnsi="Times New Roman" w:cs="Times New Roman"/>
          <w:b/>
          <w:sz w:val="26"/>
          <w:szCs w:val="26"/>
        </w:rPr>
        <w:t>Igemi O. Ikpi</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University of Calabar, Calabar – Nigeria</w:t>
      </w:r>
    </w:p>
    <w:p w:rsidR="00B77C03" w:rsidRDefault="00B77C03" w:rsidP="00B77C03">
      <w:pPr>
        <w:spacing w:before="0" w:beforeAutospacing="0" w:after="0" w:line="240" w:lineRule="auto"/>
        <w:jc w:val="center"/>
        <w:rPr>
          <w:rFonts w:ascii="Times New Roman" w:eastAsia="Calibri" w:hAnsi="Times New Roman" w:cs="Times New Roman"/>
          <w:sz w:val="26"/>
          <w:szCs w:val="26"/>
        </w:rPr>
      </w:pPr>
    </w:p>
    <w:p w:rsidR="00B77C03" w:rsidRDefault="00B77C03" w:rsidP="00B77C03">
      <w:pPr>
        <w:spacing w:before="0" w:beforeAutospacing="0"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ABSTRACT</w:t>
      </w:r>
    </w:p>
    <w:p w:rsidR="00B77C03" w:rsidRDefault="00B77C03" w:rsidP="00B77C03">
      <w:pPr>
        <w:pStyle w:val="NormalWeb"/>
        <w:spacing w:before="0" w:beforeAutospacing="0" w:after="0" w:afterAutospacing="0"/>
        <w:jc w:val="both"/>
        <w:rPr>
          <w:sz w:val="26"/>
          <w:szCs w:val="26"/>
        </w:rPr>
      </w:pPr>
      <w:r>
        <w:rPr>
          <w:sz w:val="26"/>
          <w:szCs w:val="26"/>
        </w:rPr>
        <w:t xml:space="preserve">This study examined the influence of social Media Platforms (SNSs) on the academic performance of Business Education students in Office Management Education at Ebonyi State University, Abakaliki. A descriptive survey design was employed, involving a population of 110 students (44 males and 66 females). Data were collected using a validated questionnaire with a reliability coefficient of 0.72 and analyzed using mean, standard deviation, and t-tests at a 0.05 level of significance. Findings revealed that SNS usage positively influences class attendance (grand mean = 3.50), with students strongly agreeing that lecture notifications via SNSs enhance attendance. However, mild distractions from online content were acknowledged. Regarding study habits, responses indicated a dual effect (grand mean = 3.47): while SNSs facilitate academic collaboration, they also contribute to time-wasting and distractions. Assignment-related activities were similarly impacted (grand mean = 3.47), with students agreeing that SNSs aid in communication and material sourcing, but also enable academic dishonesty. Examination preparation was most positively influenced (grand mean = 3.51), especially in information dissemination and collaboration on exam-related content. Hypotheses testing showed no significant differences in SNS influence based on gender for class attendance (t = 0.78) and assignment (t = 0.74), or age for study habits (t = 0.17). However, a significant age-based difference (t = 2.13, </w:t>
      </w:r>
      <w:r>
        <w:rPr>
          <w:rStyle w:val="Emphasis"/>
          <w:sz w:val="26"/>
          <w:szCs w:val="26"/>
        </w:rPr>
        <w:t>p</w:t>
      </w:r>
      <w:r>
        <w:rPr>
          <w:sz w:val="26"/>
          <w:szCs w:val="26"/>
        </w:rPr>
        <w:t>&lt; 0.05) was observed in examination-related activities, favoring students aged 20 and below. The study concludes that SNSs, when properly utilized, serve as powerful academic tools capable of enhancing performance across multiple academic domains. However, their potential for distraction and academic misconduct underscores the need for structured guidance. It recommends integrating SNSs into academic strategies, developing institutional platforms tailored for learning, promoting digital discipline, and leveraging SNSs for academic support and communication.</w:t>
      </w:r>
    </w:p>
    <w:p w:rsidR="00B77C03" w:rsidRDefault="00B77C03" w:rsidP="00B77C03">
      <w:pPr>
        <w:pStyle w:val="NormalWeb"/>
        <w:jc w:val="both"/>
        <w:rPr>
          <w:sz w:val="26"/>
          <w:szCs w:val="26"/>
        </w:rPr>
      </w:pPr>
      <w:r>
        <w:rPr>
          <w:rStyle w:val="Strong"/>
          <w:sz w:val="26"/>
          <w:szCs w:val="26"/>
        </w:rPr>
        <w:t>Keywords</w:t>
      </w:r>
      <w:r>
        <w:rPr>
          <w:sz w:val="26"/>
          <w:szCs w:val="26"/>
        </w:rPr>
        <w:t>: social Media Platforms, academic performance, class attendance, study habits, assignments, examination, business education, digital discipline</w:t>
      </w:r>
    </w:p>
    <w:p w:rsidR="00B77C03" w:rsidRDefault="00B77C03" w:rsidP="00B77C03">
      <w:pPr>
        <w:spacing w:after="0" w:line="240" w:lineRule="auto"/>
        <w:jc w:val="both"/>
        <w:rPr>
          <w:rFonts w:ascii="Times New Roman" w:eastAsia="Calibri" w:hAnsi="Times New Roman" w:cs="Times New Roman"/>
          <w:sz w:val="26"/>
          <w:szCs w:val="26"/>
        </w:rPr>
        <w:sectPr w:rsidR="00B77C03" w:rsidSect="00B77C03">
          <w:pgSz w:w="11909" w:h="16834"/>
          <w:pgMar w:top="1440" w:right="1440" w:bottom="1440" w:left="1440" w:header="706" w:footer="1199" w:gutter="0"/>
          <w:cols w:space="708"/>
          <w:docGrid w:linePitch="360"/>
        </w:sect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The study examined the influence of social Media Platforms usage on the academic performance of Business Education students in Office Technology and Management in Ebonyi State University Abakaliki. It was guided by four specific purposes which were developed into four research questions and four hypotheses. The design of the study was descriptive survey. The population of the study comprised 110 (Male 44 and Female 66) Business Education students in Office Technology and Management in Ebonyi State University Abakaliki. There was no sample as the entire population was </w:t>
      </w:r>
      <w:proofErr w:type="gramStart"/>
      <w:r>
        <w:rPr>
          <w:rFonts w:ascii="Times New Roman" w:eastAsia="Calibri" w:hAnsi="Times New Roman" w:cs="Times New Roman"/>
          <w:sz w:val="26"/>
          <w:szCs w:val="26"/>
        </w:rPr>
        <w:t>used,</w:t>
      </w:r>
      <w:proofErr w:type="gramEnd"/>
      <w:r>
        <w:rPr>
          <w:rFonts w:ascii="Times New Roman" w:eastAsia="Calibri" w:hAnsi="Times New Roman" w:cs="Times New Roman"/>
          <w:sz w:val="26"/>
          <w:szCs w:val="26"/>
        </w:rPr>
        <w:t xml:space="preserve"> meaning a consensus sampling approach was used.  A questionnaire titled “Social Media Platforms Influence on Students’ Academic Performance (SNSISAP) was used as instrument for data collection. The instrument was validated by three experts and was tested for reliability using Cronbach Alpha Co-efficient and 0.72 was obtained. Mean and standard deviation was used to give answer to the research questions while t-test was used to test the hypotheses. The findings revealed that social Media Platforms usage has influence on class attendance, study habits, assignment and examination. In addition, social Media Platforms usage has no significant difference on class attendance based on gender, it has no significant difference on study habits based on age; it has no significant difference on assignment based on gender but has significant difference on examination based on age. The study concluded that SNSs could be used as a tool to improve learning and academic performance. It was suggested that institutions of learning should study and adopt a particular SNSs for their students and supervise them to ensure </w:t>
      </w:r>
      <w:r>
        <w:rPr>
          <w:rFonts w:ascii="Times New Roman" w:eastAsia="Calibri" w:hAnsi="Times New Roman" w:cs="Times New Roman"/>
          <w:sz w:val="26"/>
          <w:szCs w:val="26"/>
        </w:rPr>
        <w:lastRenderedPageBreak/>
        <w:t>SNSs are used only for academic purposes.</w:t>
      </w:r>
    </w:p>
    <w:p w:rsidR="00B77C03" w:rsidRDefault="00B77C03" w:rsidP="00B77C03">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Introduction</w:t>
      </w:r>
    </w:p>
    <w:p w:rsidR="00B77C03" w:rsidRDefault="00B77C03" w:rsidP="00B77C03">
      <w:pPr>
        <w:pStyle w:val="NormalWeb"/>
        <w:spacing w:before="0" w:beforeAutospacing="0" w:after="0" w:afterAutospacing="0"/>
        <w:ind w:firstLine="720"/>
        <w:jc w:val="both"/>
        <w:rPr>
          <w:sz w:val="26"/>
          <w:szCs w:val="26"/>
        </w:rPr>
      </w:pPr>
      <w:r>
        <w:rPr>
          <w:sz w:val="26"/>
          <w:szCs w:val="26"/>
        </w:rPr>
        <w:t xml:space="preserve">In today’s digitized academic environment, social Media Platforms (SNS) have become deeply embedded in the daily lives of university students, serving both as platforms for connection and sources of information. For Business Education students, particularly those specializing in Office Technology and Management (OTM), the influence of these platforms extends beyond social interaction into realms that shape academic performance, such as class attendance, study habits, assignment completion, and examination preparedness. While SNS like WhatsApp, Facebook, Instagram, and X (formerly </w:t>
      </w:r>
      <w:proofErr w:type="gramStart"/>
      <w:r>
        <w:rPr>
          <w:sz w:val="26"/>
          <w:szCs w:val="26"/>
        </w:rPr>
        <w:t>Twitter</w:t>
      </w:r>
      <w:proofErr w:type="gramEnd"/>
      <w:r>
        <w:rPr>
          <w:sz w:val="26"/>
          <w:szCs w:val="26"/>
        </w:rPr>
        <w:t>) offer convenience, instant communication, and access to peer-shared academic resources, concerns persist over their potential to foster distractions, procrastination, and fragmented learning focus. In Ebonyi State University, Abakaliki, the growing integration of SNS into student routines raises critical questions about their impact on educational commitment and outcomes. The unique structure of Business Education, which blends theoretical knowledge with practical skillsets, demands sustained concentration and consistent academic discipline—traits that may be either enhanced or eroded by SNS engagement.</w:t>
      </w:r>
    </w:p>
    <w:p w:rsidR="00B77C03" w:rsidRDefault="00B77C03" w:rsidP="00B77C03">
      <w:pPr>
        <w:pStyle w:val="NormalWeb"/>
        <w:spacing w:before="0" w:beforeAutospacing="0" w:after="0" w:afterAutospacing="0"/>
        <w:ind w:firstLine="720"/>
        <w:jc w:val="both"/>
        <w:rPr>
          <w:sz w:val="26"/>
          <w:szCs w:val="26"/>
        </w:rPr>
      </w:pPr>
      <w:r>
        <w:rPr>
          <w:sz w:val="26"/>
          <w:szCs w:val="26"/>
        </w:rPr>
        <w:t xml:space="preserve">Business Education is a dynamic programme aimed at equipping individuals with the skills, knowledge, values, and attitudes necessary for careers in business and education (Njoku in Ajisafe, Bolarinwa &amp; Edeh, 2015). Ola (2017) emphasized its dual importance in preparing students for the workforce and enabling them to manage </w:t>
      </w:r>
      <w:r>
        <w:rPr>
          <w:sz w:val="26"/>
          <w:szCs w:val="26"/>
        </w:rPr>
        <w:lastRenderedPageBreak/>
        <w:t>personal and professional affairs intelligently. With specialized areas such as Accounting and Office Technology and Management (OTM), students typically specialize after foundational training. This study focuses on the OTM option at Ebonyi State University, Abakaliki. This specialized area of study, OTM blends technical office skills with relevant business knowledge, aiming to develop competencies applicable across various industries (Imo State Polytechnic, 2021). The curriculum includes ICT applications, office practice, and communication technologies—domains where the influence of social networking is increasingly significant. Given the integration of digital tools in OTM, students’ academic performance - measured through class attendance, study habits, assignments, and examinations—merits investigation (Igboke &amp; Olom, 2021; Salvation &amp; Adzharuddin, 2014; Eze, Ezenwafor &amp; Obidile, 2016; Oko, 2022).</w:t>
      </w:r>
    </w:p>
    <w:p w:rsidR="00B77C03" w:rsidRDefault="00B77C03" w:rsidP="00B77C03">
      <w:pPr>
        <w:pStyle w:val="NormalWeb"/>
        <w:spacing w:before="0" w:beforeAutospacing="0" w:after="0" w:afterAutospacing="0"/>
        <w:ind w:firstLine="720"/>
        <w:jc w:val="both"/>
        <w:rPr>
          <w:sz w:val="26"/>
          <w:szCs w:val="26"/>
        </w:rPr>
      </w:pPr>
      <w:r>
        <w:rPr>
          <w:sz w:val="26"/>
          <w:szCs w:val="26"/>
        </w:rPr>
        <w:t>Class attendance promotes active engagement and is positively linked with academic outcomes (Moray Council, 2016; Pascopella, 2012; Crede, Roch &amp; Kieszczynka, 2010). Study habits, on the other hand, reflect students’ attitudes toward learning, with stronger habits enhancing retention and performance (Chibueze, 2018). Assignments support self-learning and continuous assessment, contributing to improved performance when consistently completed (Paperown, 2018; Uyar &amp; Gungormus, 2011; Aina, 2014; Hayward, 2010). Examinations remain a dominant metric for academic achievement and progression (Adie, 2014).</w:t>
      </w:r>
    </w:p>
    <w:p w:rsidR="00B77C03" w:rsidRDefault="00B77C03" w:rsidP="00B77C03">
      <w:pPr>
        <w:pStyle w:val="NormalWeb"/>
        <w:spacing w:before="0" w:beforeAutospacing="0" w:after="0" w:afterAutospacing="0"/>
        <w:ind w:firstLine="720"/>
        <w:jc w:val="both"/>
        <w:rPr>
          <w:sz w:val="26"/>
          <w:szCs w:val="26"/>
        </w:rPr>
      </w:pPr>
      <w:r>
        <w:rPr>
          <w:sz w:val="26"/>
          <w:szCs w:val="26"/>
        </w:rPr>
        <w:t xml:space="preserve">Technology, particularly ICT, has transformed the education landscape, facilitating communication, </w:t>
      </w:r>
      <w:r>
        <w:rPr>
          <w:sz w:val="26"/>
          <w:szCs w:val="26"/>
        </w:rPr>
        <w:lastRenderedPageBreak/>
        <w:t>collaboration, and access to learning materials (Oko, 2022). Social Media Platforms (SNSs), as highlighted by Boyd and Ellison in Oko (2022), are central to this transformation. They enable information exchange and foster academic collaboration (Ekechukwu, 2017; Smrithi &amp; Venkatapathy, 2015; Singer, 2016). Examples include educational platforms like ResearchGate (O’Brien, 2019), Academia.edu (Library Guide, 2019), Student Room (Whitwell, 2019), and Classmates (Hope, 2019). Students frequently turn to SNSs for academic tasks such as assignments and exam preparation (Asiedu, 2017; Ekechukwu, 2017). Yet, these platforms also pose risks—such as distractions, sleep disorders, and decreased physical class participation (Pendry &amp; Salvatore, 2015; Ayodele, 2017). Although both genders and all age groups engage with SNSs, usage patterns may vary (Salvation &amp; Adzharuddin, 2014; Nemetz in Salvation &amp; Adzharuddin, 2014). Given these realities, this study explores how social networking site usage affects the academic performance of Business Education students at Ebonyi State University, with particular attention to gender and age variables.</w:t>
      </w:r>
    </w:p>
    <w:p w:rsidR="00B77C03" w:rsidRDefault="00B77C03" w:rsidP="00B77C03">
      <w:pPr>
        <w:pStyle w:val="NormalWeb"/>
        <w:spacing w:before="0" w:beforeAutospacing="0"/>
        <w:ind w:firstLine="720"/>
        <w:jc w:val="both"/>
        <w:rPr>
          <w:sz w:val="26"/>
          <w:szCs w:val="26"/>
        </w:rPr>
      </w:pPr>
      <w:r>
        <w:rPr>
          <w:sz w:val="26"/>
          <w:szCs w:val="26"/>
        </w:rPr>
        <w:t xml:space="preserve">The SNSs are online platforms facilitating digital interaction and information exchange (Mingle, Adams &amp; Adjei, 2016; Vu, 2021; Miranda et al., 2022). Their growing popularity stems from widespread internet access and mobile technologies (Gok, 2016; Vu, 2021). In academia, they support resource sharing and collaboration (Pekkala et al., 2022; Salas &amp; Alexander in Gok, 2016), enabling students to access and disseminate knowledge. Business Education imparts vocational skills and theoretical knowledge for participation in the business world </w:t>
      </w:r>
      <w:r>
        <w:rPr>
          <w:sz w:val="26"/>
          <w:szCs w:val="26"/>
        </w:rPr>
        <w:lastRenderedPageBreak/>
        <w:t>(Okoli in Okoro, 2013; Falae, 2018). It spans all education levels, covering subjects like accounting, marketing, and office management (Okoye &amp; Nwannah, 2020; Gurău, 2015). Academic performance is often gauged via GPA or exams (Eze et al., 2016; Leidenfrost et al., 2014). While some studies find SNSs enhance performance through academic engagement (Alwagait et al., 2015; Erick, 2015; Sandra &amp; Ismail, 2016), others report negative impacts due to distractions (Bernard &amp; Dzandza, 2018; Wong et al., 2017). Class attendance boosts participation and learning outcomes (Moray Council, 2016; Ayodele, 2017). However, SNS activity can reduce physical attendance due to online alternatives (Ayodele, 2017). Effective study habits involve consistent and deliberate learning (Rabia et al., 2017; Morgan &amp; Fuchs in Chibueze, 2018). SNSs may either support habits via information exchange (Vu, 2021; Salman et al., 2016) or hinder them through distraction (Perpetua &amp; Kelechi, 2018; Gok, 2016). Assignments deepen understanding and knowledge application (Udeh et al., 2017). SNSs can support collaboration and research (Patryck, 2013; Muthui &amp; Sirera, 2017), though misuse may cause delays and reduced performance (Ezeji &amp; Ezeji, 2018; Kolan &amp; Dzandza, 2018). Examinations assess students’ cognitive domains and learning progress (Adie, 2014; Oko, 2022). They are critical for placement and promotion in higher education.</w:t>
      </w:r>
    </w:p>
    <w:p w:rsidR="00B77C03" w:rsidRDefault="00B77C03" w:rsidP="00B77C03">
      <w:pPr>
        <w:pStyle w:val="NormalWeb"/>
        <w:spacing w:after="0" w:afterAutospacing="0"/>
        <w:ind w:firstLine="720"/>
        <w:jc w:val="both"/>
        <w:rPr>
          <w:sz w:val="26"/>
          <w:szCs w:val="26"/>
        </w:rPr>
      </w:pPr>
      <w:r>
        <w:rPr>
          <w:sz w:val="26"/>
          <w:szCs w:val="26"/>
        </w:rPr>
        <w:t xml:space="preserve">Studies show mixed findings. Some report males use SNSs more for academics (Igboke &amp; Olom, 2021), others find females more positively influenced (Ali et al., 2021; Alnjadat et al., 2019). Several studies found no </w:t>
      </w:r>
      <w:r>
        <w:rPr>
          <w:sz w:val="26"/>
          <w:szCs w:val="26"/>
        </w:rPr>
        <w:lastRenderedPageBreak/>
        <w:t>significant gender difference (Vu, 2021; Gok, 2016; Miranda et al., 2022). Though younger individuals are perceived as more active online, SNS use spans all ages (Nemetz in Salvation &amp; Adzharuddin, 2014). Empirical validation on age-based SNS impact remains necessary.</w:t>
      </w:r>
    </w:p>
    <w:p w:rsidR="00B77C03" w:rsidRDefault="00B77C03" w:rsidP="00B77C03">
      <w:pPr>
        <w:pStyle w:val="NormalWeb"/>
        <w:spacing w:before="0" w:beforeAutospacing="0" w:after="0" w:afterAutospacing="0"/>
        <w:ind w:firstLine="720"/>
        <w:jc w:val="both"/>
        <w:rPr>
          <w:sz w:val="26"/>
          <w:szCs w:val="26"/>
        </w:rPr>
      </w:pPr>
      <w:r>
        <w:rPr>
          <w:sz w:val="26"/>
          <w:szCs w:val="26"/>
        </w:rPr>
        <w:t xml:space="preserve">This study is anchored on the Network Society Theory by Castells (1996, 2006) and the Uses and Gratifications Theory by Katz, Blumler, and Gurevitch (1974). These theories provide the framework for understanding how students use social Media Platforms (SNSs) and the implications of such use on their academic performance. The Network Society Theory, propounded by Castells in 1996 and further developed in 2006, explains how digital technologies like the internet and mobile devices create interconnected networks among individuals and groups. The theory emphasizes that communication technologies are essential in forming and sustaining social relationships. Its relevance to this study </w:t>
      </w:r>
      <w:proofErr w:type="gramStart"/>
      <w:r>
        <w:rPr>
          <w:sz w:val="26"/>
          <w:szCs w:val="26"/>
        </w:rPr>
        <w:t>lies</w:t>
      </w:r>
      <w:proofErr w:type="gramEnd"/>
      <w:r>
        <w:rPr>
          <w:sz w:val="26"/>
          <w:szCs w:val="26"/>
        </w:rPr>
        <w:t xml:space="preserve"> in the way SNSs enable students to connect with peers, educators, and subject experts to share knowledge and enhance learning. However, it also recognizes that these platforms may be misused for non-academic activities, which could negatively affect academic performance (Castells, 1996; 2006). The Uses and Gratifications Theory, developed by Katz, Blumler, and Gurevitch in 1974, posits that individuals actively seek out media to satisfy specific needs such as information, social interaction, entertainment, and personal identity. In the context of this study, the theory explains students’ varied motivations for using SNSs. Some may use these platforms to support academic tasks like assignments and collaborative learning, </w:t>
      </w:r>
      <w:r>
        <w:rPr>
          <w:sz w:val="26"/>
          <w:szCs w:val="26"/>
        </w:rPr>
        <w:lastRenderedPageBreak/>
        <w:t>while others may engage with them primarily for entertainment, which can interfere with study habits and academic focus (Katz, Blumler, &amp; Gurevitch, 1974).</w:t>
      </w:r>
    </w:p>
    <w:p w:rsidR="00B77C03" w:rsidRDefault="00B77C03" w:rsidP="00B77C03">
      <w:pPr>
        <w:pStyle w:val="NormalWeb"/>
        <w:spacing w:before="0" w:beforeAutospacing="0" w:after="0" w:afterAutospacing="0"/>
        <w:ind w:firstLine="720"/>
        <w:jc w:val="both"/>
        <w:rPr>
          <w:sz w:val="26"/>
          <w:szCs w:val="26"/>
        </w:rPr>
      </w:pPr>
      <w:r>
        <w:rPr>
          <w:sz w:val="26"/>
          <w:szCs w:val="26"/>
        </w:rPr>
        <w:t>A study investigated how social Media Platforms (SNSs) influence study habits and interpersonal relationships among 125 Vietnamese college students and found that excessive SNS use negatively impacted both areas (Vu, 2021). While the context and population differ, the present study shares an interest in how SNSs affect students’ academic behaviors, focusing specifically on Business Education students in Ebonyi State University. In research involving 2,905 undergraduates at Tai Solarin University of Education, findings indicated that social media use significantly related to study habits (r = .345, p &lt; .01) and academic performance (r = .547, p &lt; .01), with study habits also positively influencing academic performance (r = .448, p &lt; .01) (Obadara &amp; Olaopa, 2018). Though both studies were conducted in Nigeria, the current study differs in scope and analytical methods. Among secondary school students in Tanzania, the use of SNSs was shown to lead to reduced class attendance, wasted study time, and behavioural issues, especially when parenting was weak (Moshi, Ndeke, Asatsa &amp; Ngozi, 2018). While the target population differs, both studies emphasize how SNSs affect students’ academic engagement.</w:t>
      </w:r>
    </w:p>
    <w:p w:rsidR="00B77C03" w:rsidRDefault="00B77C03" w:rsidP="00B77C03">
      <w:pPr>
        <w:pStyle w:val="NormalWeb"/>
        <w:spacing w:before="0" w:beforeAutospacing="0"/>
        <w:ind w:firstLine="720"/>
        <w:jc w:val="both"/>
        <w:rPr>
          <w:sz w:val="26"/>
          <w:szCs w:val="26"/>
        </w:rPr>
      </w:pPr>
      <w:r>
        <w:rPr>
          <w:sz w:val="26"/>
          <w:szCs w:val="26"/>
        </w:rPr>
        <w:t xml:space="preserve">A study in Katsina State found a significant relationship between SNS usage and study habits (r = .280, p &lt; .05), and reported no significant gender differences in SNS usage or study habits (Olutola, Olatoye, Olatoye &amp; Ademola, 2016). This aligns with the present study’s focus but is narrower in scope, </w:t>
      </w:r>
      <w:r>
        <w:rPr>
          <w:sz w:val="26"/>
          <w:szCs w:val="26"/>
        </w:rPr>
        <w:lastRenderedPageBreak/>
        <w:t>not addressing other aspects of academic performance. Research conducted at the University of Botswana revealed that most students spent more time on SNSs than studying, which negatively affected their academic outcomes (Tsholetso, Maunganidze &amp; Faimau, 2017). This reinforces the concern addressed in the present study, which further explores multiple academic performance indicators beyond time spent online.</w:t>
      </w:r>
    </w:p>
    <w:p w:rsidR="00B77C03" w:rsidRDefault="00B77C03" w:rsidP="00B77C03">
      <w:pPr>
        <w:pStyle w:val="NormalWeb"/>
        <w:spacing w:before="0" w:beforeAutospacing="0" w:after="0" w:afterAutospacing="0"/>
        <w:jc w:val="both"/>
        <w:rPr>
          <w:b/>
          <w:sz w:val="26"/>
          <w:szCs w:val="26"/>
        </w:rPr>
      </w:pPr>
      <w:r>
        <w:rPr>
          <w:b/>
          <w:sz w:val="26"/>
          <w:szCs w:val="26"/>
        </w:rPr>
        <w:t>Appraisal of literature</w:t>
      </w:r>
    </w:p>
    <w:p w:rsidR="00B77C03" w:rsidRDefault="00B77C03" w:rsidP="00B77C03">
      <w:pPr>
        <w:pStyle w:val="NormalWeb"/>
        <w:spacing w:before="0" w:beforeAutospacing="0" w:after="0" w:afterAutospacing="0"/>
        <w:ind w:firstLine="720"/>
        <w:jc w:val="both"/>
        <w:rPr>
          <w:sz w:val="26"/>
          <w:szCs w:val="26"/>
        </w:rPr>
      </w:pPr>
      <w:r>
        <w:rPr>
          <w:sz w:val="26"/>
          <w:szCs w:val="26"/>
        </w:rPr>
        <w:t>The reviewed empirical studies consistently demonstrate that social Media Platforms (SNSs) influence students’ academic behaviors, particularly study habits, time management, and interpersonal relationships. However, most of these studies focused either on secondary school students or on general student populations in tertiary institutions, with little emphasis on specific academic disciplines. Moreover, while several studies investigated the relationship between SNS usage and individual factors like study habits or academic performance, few comprehensively examined multiple academic variables within a specific academic context.</w:t>
      </w:r>
    </w:p>
    <w:p w:rsidR="00B77C03" w:rsidRDefault="00B77C03" w:rsidP="00B77C03">
      <w:pPr>
        <w:pStyle w:val="NormalWeb"/>
        <w:spacing w:before="0" w:beforeAutospacing="0"/>
        <w:ind w:firstLine="720"/>
        <w:jc w:val="both"/>
        <w:rPr>
          <w:sz w:val="26"/>
          <w:szCs w:val="26"/>
        </w:rPr>
      </w:pPr>
      <w:r>
        <w:rPr>
          <w:sz w:val="26"/>
          <w:szCs w:val="26"/>
        </w:rPr>
        <w:t xml:space="preserve">Notably, none of the reviewed studies addressed the academic performance of Business Education students in the Office Technology and Management (OTM) programme, particularly within the context of Ebonyi State University, Abakaliki. Additionally, the dimension of academic performance in terms of attendance, class participation, assignment submission, and test scores remains largely unexplored in existing literature. This study fills this gap by focusing on the influence of SNS usage on the academic performance of Business </w:t>
      </w:r>
      <w:r>
        <w:rPr>
          <w:sz w:val="26"/>
          <w:szCs w:val="26"/>
        </w:rPr>
        <w:lastRenderedPageBreak/>
        <w:t>Education students, examining multiple performance indicators and accounting for contextual and demographic variables. By doing so, it provides a more nuanced and discipline-specific understanding of how SNSs impact students’ academic outcomes.</w:t>
      </w:r>
    </w:p>
    <w:p w:rsidR="00B77C03" w:rsidRDefault="00B77C03" w:rsidP="00B77C03">
      <w:pPr>
        <w:pStyle w:val="NormalWeb"/>
        <w:shd w:val="clear" w:color="auto" w:fill="FFFFFF"/>
        <w:spacing w:before="0" w:beforeAutospacing="0" w:after="0" w:afterAutospacing="0"/>
        <w:rPr>
          <w:b/>
          <w:sz w:val="26"/>
          <w:szCs w:val="26"/>
        </w:rPr>
      </w:pPr>
      <w:r>
        <w:rPr>
          <w:b/>
          <w:sz w:val="26"/>
          <w:szCs w:val="26"/>
        </w:rPr>
        <w:t>Statement of the Problem</w:t>
      </w:r>
    </w:p>
    <w:p w:rsidR="00B77C03" w:rsidRDefault="00B77C03" w:rsidP="00B77C03">
      <w:pPr>
        <w:pStyle w:val="NormalWeb"/>
        <w:spacing w:before="0" w:beforeAutospacing="0" w:after="0" w:afterAutospacing="0"/>
        <w:ind w:firstLine="720"/>
        <w:jc w:val="both"/>
        <w:rPr>
          <w:sz w:val="26"/>
          <w:szCs w:val="26"/>
        </w:rPr>
      </w:pPr>
      <w:r>
        <w:rPr>
          <w:sz w:val="26"/>
          <w:szCs w:val="26"/>
        </w:rPr>
        <w:t>Academic performance is a core concern in higher education, especially within professional programmes such as Business Education. Among the specialized areas of Business Education - namely Accounting, Entrepreneurship, Marketing, Distributive Education, and Office Management Education—students in Office Management Education are required to master a blend of theoretical knowledge and practical administrative skills necessary for modern office environments. Achieving academic success in this specialization demands consistent class attendance, disciplined study habits, timely assignment submission, and adequate examination preparation. At the same time, the increasing use of social Media Platforms (SNSs) by university students presents new challenges and opportunities for academic engagement. Platforms such as WhatsApp, Facebook, Instagram, and X (formerly twitter) are widely used by students for both social interaction and academic purposes. However, the extent to which SNS usage supports or undermines academic performance remains unclear. There is growing concern that excessive or unfocused use of these platforms may contribute to academic distractions, poor study routines, missed deadlines, and reduced classroom participation.</w:t>
      </w:r>
    </w:p>
    <w:p w:rsidR="00B77C03" w:rsidRDefault="00B77C03" w:rsidP="00B77C03">
      <w:pPr>
        <w:pStyle w:val="NormalWeb"/>
        <w:spacing w:before="0" w:beforeAutospacing="0" w:after="0" w:afterAutospacing="0"/>
        <w:ind w:firstLine="720"/>
        <w:jc w:val="both"/>
        <w:rPr>
          <w:sz w:val="26"/>
          <w:szCs w:val="26"/>
        </w:rPr>
      </w:pPr>
    </w:p>
    <w:p w:rsidR="00B77C03" w:rsidRDefault="00B77C03" w:rsidP="00B77C03">
      <w:pPr>
        <w:pStyle w:val="NormalWeb"/>
        <w:spacing w:before="0" w:beforeAutospacing="0" w:after="0" w:afterAutospacing="0"/>
        <w:ind w:firstLine="720"/>
        <w:jc w:val="both"/>
        <w:rPr>
          <w:sz w:val="26"/>
          <w:szCs w:val="26"/>
        </w:rPr>
      </w:pPr>
    </w:p>
    <w:p w:rsidR="00B77C03" w:rsidRDefault="00B77C03" w:rsidP="00B77C03">
      <w:pPr>
        <w:pStyle w:val="NormalWeb"/>
        <w:ind w:firstLine="720"/>
        <w:jc w:val="both"/>
        <w:rPr>
          <w:sz w:val="26"/>
          <w:szCs w:val="26"/>
        </w:rPr>
      </w:pPr>
      <w:r>
        <w:rPr>
          <w:sz w:val="26"/>
          <w:szCs w:val="26"/>
        </w:rPr>
        <w:lastRenderedPageBreak/>
        <w:t>Despite the relevance of this issue, there is a notable lack of empirical research focused specifically on how SNS usage influences academic performance within the context of Office Management Education students in Ebonyi State University, Abakaliki. Most existing studies have either generalized findings across disciplines or overlooked the unique academic demands of this specialization. Furthermore, the relationship between SNS engagement and various indicators of academic performance such as attendance, study habits, assignments, and examinations has not been thoroughly investigated within this student population. This lack of discipline-specific evidence poses a challenge for educators and institutional policymakers seeking to optimize students’ digital engagement while safeguarding their academic progress. It is, therefore, imperative to examine the influence of social networking site usage on the academic performance of Business Education students specializing in Office Management Education at Ebonyi State University, Abakaliki.</w:t>
      </w:r>
    </w:p>
    <w:p w:rsidR="00B77C03" w:rsidRDefault="00B77C03" w:rsidP="00B77C03">
      <w:pPr>
        <w:spacing w:before="0" w:beforeAutospacing="0"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Objectives of the study</w:t>
      </w:r>
    </w:p>
    <w:p w:rsidR="00B77C03" w:rsidRDefault="00B77C03" w:rsidP="00B77C03">
      <w:pPr>
        <w:pStyle w:val="NormalWeb"/>
        <w:spacing w:before="0" w:beforeAutospacing="0" w:after="0" w:afterAutospacing="0"/>
        <w:jc w:val="both"/>
        <w:rPr>
          <w:sz w:val="26"/>
          <w:szCs w:val="26"/>
        </w:rPr>
      </w:pPr>
      <w:r>
        <w:rPr>
          <w:sz w:val="26"/>
          <w:szCs w:val="26"/>
        </w:rPr>
        <w:t xml:space="preserve">The main objective of this study is to examine the influence of social networking site usage on the academic performance of Business Education students specializing in Office Management Education at Ebonyi State University, Abakaliki. Specifically, the study aims to determine the influence of social networking site </w:t>
      </w:r>
      <w:proofErr w:type="gramStart"/>
      <w:r>
        <w:rPr>
          <w:sz w:val="26"/>
          <w:szCs w:val="26"/>
        </w:rPr>
        <w:t>usage  on</w:t>
      </w:r>
      <w:proofErr w:type="gramEnd"/>
      <w:r>
        <w:rPr>
          <w:sz w:val="26"/>
          <w:szCs w:val="26"/>
        </w:rPr>
        <w:t>:</w:t>
      </w:r>
    </w:p>
    <w:p w:rsidR="00B77C03" w:rsidRDefault="00B77C03" w:rsidP="00B77C03">
      <w:pPr>
        <w:pStyle w:val="NormalWeb"/>
        <w:spacing w:before="0" w:beforeAutospacing="0" w:after="0" w:afterAutospacing="0"/>
        <w:jc w:val="both"/>
        <w:rPr>
          <w:sz w:val="26"/>
          <w:szCs w:val="26"/>
        </w:rPr>
      </w:pPr>
    </w:p>
    <w:p w:rsidR="00B77C03" w:rsidRDefault="00B77C03" w:rsidP="00B77C03">
      <w:pPr>
        <w:pStyle w:val="NormalWeb"/>
        <w:spacing w:before="0" w:beforeAutospacing="0" w:after="0" w:afterAutospacing="0"/>
        <w:jc w:val="both"/>
        <w:rPr>
          <w:sz w:val="26"/>
          <w:szCs w:val="26"/>
        </w:rPr>
      </w:pPr>
    </w:p>
    <w:p w:rsidR="00B77C03" w:rsidRDefault="00B77C03" w:rsidP="00B77C03">
      <w:pPr>
        <w:pStyle w:val="NormalWeb"/>
        <w:spacing w:before="0" w:beforeAutospacing="0" w:after="0" w:afterAutospacing="0"/>
        <w:jc w:val="both"/>
        <w:rPr>
          <w:sz w:val="26"/>
          <w:szCs w:val="26"/>
        </w:rPr>
      </w:pPr>
    </w:p>
    <w:p w:rsidR="00B77C03" w:rsidRDefault="00B77C03" w:rsidP="00B77C03">
      <w:pPr>
        <w:pStyle w:val="NormalWeb"/>
        <w:numPr>
          <w:ilvl w:val="0"/>
          <w:numId w:val="1"/>
        </w:numPr>
        <w:jc w:val="both"/>
        <w:rPr>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pStyle w:val="NormalWeb"/>
        <w:numPr>
          <w:ilvl w:val="0"/>
          <w:numId w:val="1"/>
        </w:numPr>
        <w:jc w:val="both"/>
        <w:rPr>
          <w:sz w:val="26"/>
          <w:szCs w:val="26"/>
        </w:rPr>
      </w:pPr>
      <w:r>
        <w:rPr>
          <w:sz w:val="26"/>
          <w:szCs w:val="26"/>
        </w:rPr>
        <w:lastRenderedPageBreak/>
        <w:t>Class attendance among Business Education students in Office Management Education.</w:t>
      </w:r>
    </w:p>
    <w:p w:rsidR="00B77C03" w:rsidRDefault="00B77C03" w:rsidP="00B77C03">
      <w:pPr>
        <w:pStyle w:val="NormalWeb"/>
        <w:numPr>
          <w:ilvl w:val="0"/>
          <w:numId w:val="1"/>
        </w:numPr>
        <w:jc w:val="both"/>
        <w:rPr>
          <w:sz w:val="26"/>
          <w:szCs w:val="26"/>
        </w:rPr>
      </w:pPr>
      <w:r>
        <w:rPr>
          <w:sz w:val="26"/>
          <w:szCs w:val="26"/>
        </w:rPr>
        <w:t>Study habits of Business Education students in Office Management Education.</w:t>
      </w:r>
    </w:p>
    <w:p w:rsidR="00B77C03" w:rsidRDefault="00B77C03" w:rsidP="00B77C03">
      <w:pPr>
        <w:pStyle w:val="NormalWeb"/>
        <w:numPr>
          <w:ilvl w:val="0"/>
          <w:numId w:val="1"/>
        </w:numPr>
        <w:jc w:val="both"/>
        <w:rPr>
          <w:sz w:val="26"/>
          <w:szCs w:val="26"/>
        </w:rPr>
      </w:pPr>
      <w:r>
        <w:rPr>
          <w:sz w:val="26"/>
          <w:szCs w:val="26"/>
        </w:rPr>
        <w:t>Assignment completion by Business Education students in Office Management Education.</w:t>
      </w:r>
    </w:p>
    <w:p w:rsidR="00B77C03" w:rsidRDefault="00B77C03" w:rsidP="00B77C03">
      <w:pPr>
        <w:pStyle w:val="NormalWeb"/>
        <w:numPr>
          <w:ilvl w:val="0"/>
          <w:numId w:val="1"/>
        </w:numPr>
        <w:spacing w:before="0" w:beforeAutospacing="0" w:after="0" w:afterAutospacing="0"/>
        <w:jc w:val="both"/>
        <w:rPr>
          <w:sz w:val="26"/>
          <w:szCs w:val="26"/>
        </w:rPr>
      </w:pPr>
      <w:r>
        <w:rPr>
          <w:sz w:val="26"/>
          <w:szCs w:val="26"/>
        </w:rPr>
        <w:t>Examination preparation and performance of Business Education students in Office Management Education.</w:t>
      </w:r>
    </w:p>
    <w:p w:rsidR="00B77C03" w:rsidRDefault="00B77C03" w:rsidP="00B77C03">
      <w:pPr>
        <w:spacing w:before="0" w:beforeAutospacing="0" w:after="0" w:line="240" w:lineRule="auto"/>
        <w:rPr>
          <w:rFonts w:ascii="Times New Roman" w:eastAsia="Calibri" w:hAnsi="Times New Roman" w:cs="Times New Roman"/>
          <w:b/>
          <w:sz w:val="26"/>
          <w:szCs w:val="26"/>
        </w:rPr>
      </w:pP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Research questions</w:t>
      </w:r>
    </w:p>
    <w:p w:rsidR="00B77C03" w:rsidRDefault="00B77C03" w:rsidP="00B77C03">
      <w:pPr>
        <w:pStyle w:val="NormalWeb"/>
        <w:spacing w:before="0" w:beforeAutospacing="0" w:after="0" w:afterAutospacing="0"/>
        <w:jc w:val="both"/>
        <w:rPr>
          <w:sz w:val="26"/>
          <w:szCs w:val="26"/>
        </w:rPr>
      </w:pPr>
      <w:r>
        <w:rPr>
          <w:sz w:val="26"/>
          <w:szCs w:val="26"/>
        </w:rPr>
        <w:t>The following research questions guided the study:</w:t>
      </w:r>
    </w:p>
    <w:p w:rsidR="00B77C03" w:rsidRDefault="00B77C03" w:rsidP="00B77C03">
      <w:pPr>
        <w:pStyle w:val="NormalWeb"/>
        <w:numPr>
          <w:ilvl w:val="0"/>
          <w:numId w:val="2"/>
        </w:numPr>
        <w:spacing w:before="0" w:beforeAutospacing="0" w:after="0" w:afterAutospacing="0"/>
        <w:jc w:val="both"/>
        <w:rPr>
          <w:sz w:val="26"/>
          <w:szCs w:val="26"/>
        </w:rPr>
      </w:pPr>
      <w:r>
        <w:rPr>
          <w:sz w:val="26"/>
          <w:szCs w:val="26"/>
        </w:rPr>
        <w:t>How does social networking site usage influence class attendance among Business Education students in Office Management Education?</w:t>
      </w:r>
    </w:p>
    <w:p w:rsidR="00B77C03" w:rsidRDefault="00B77C03" w:rsidP="00B77C03">
      <w:pPr>
        <w:pStyle w:val="NormalWeb"/>
        <w:numPr>
          <w:ilvl w:val="0"/>
          <w:numId w:val="2"/>
        </w:numPr>
        <w:jc w:val="both"/>
        <w:rPr>
          <w:sz w:val="26"/>
          <w:szCs w:val="26"/>
        </w:rPr>
      </w:pPr>
      <w:r>
        <w:rPr>
          <w:sz w:val="26"/>
          <w:szCs w:val="26"/>
        </w:rPr>
        <w:t>In what ways does social networking site usage affect the study habits of Business Education students in Office Management Education?</w:t>
      </w:r>
    </w:p>
    <w:p w:rsidR="00B77C03" w:rsidRDefault="00B77C03" w:rsidP="00B77C03">
      <w:pPr>
        <w:pStyle w:val="NormalWeb"/>
        <w:numPr>
          <w:ilvl w:val="0"/>
          <w:numId w:val="2"/>
        </w:numPr>
        <w:jc w:val="both"/>
        <w:rPr>
          <w:sz w:val="26"/>
          <w:szCs w:val="26"/>
        </w:rPr>
      </w:pPr>
      <w:r>
        <w:rPr>
          <w:sz w:val="26"/>
          <w:szCs w:val="26"/>
        </w:rPr>
        <w:t>What is the influence of social networking site usage on assignment completion among Business Education students in Office Management Education?</w:t>
      </w:r>
    </w:p>
    <w:p w:rsidR="00B77C03" w:rsidRDefault="00B77C03" w:rsidP="00B77C03">
      <w:pPr>
        <w:pStyle w:val="NormalWeb"/>
        <w:numPr>
          <w:ilvl w:val="0"/>
          <w:numId w:val="2"/>
        </w:numPr>
        <w:jc w:val="both"/>
        <w:rPr>
          <w:sz w:val="26"/>
          <w:szCs w:val="26"/>
        </w:rPr>
      </w:pPr>
      <w:r>
        <w:rPr>
          <w:sz w:val="26"/>
          <w:szCs w:val="26"/>
        </w:rPr>
        <w:t>How does social networking site usage impact examination preparation and performance of Business Education students in Office Management Education?</w:t>
      </w:r>
    </w:p>
    <w:p w:rsidR="00B77C03" w:rsidRDefault="00B77C03" w:rsidP="00B77C03">
      <w:pPr>
        <w:pStyle w:val="NormalWeb"/>
        <w:shd w:val="clear" w:color="auto" w:fill="FFFFFF"/>
        <w:spacing w:before="0" w:beforeAutospacing="0" w:after="0" w:afterAutospacing="0"/>
        <w:rPr>
          <w:b/>
          <w:sz w:val="26"/>
          <w:szCs w:val="26"/>
        </w:rPr>
      </w:pPr>
      <w:r>
        <w:rPr>
          <w:b/>
          <w:sz w:val="26"/>
          <w:szCs w:val="26"/>
        </w:rPr>
        <w:t>Hypotheses</w:t>
      </w:r>
    </w:p>
    <w:p w:rsidR="00B77C03" w:rsidRDefault="00B77C03" w:rsidP="00B77C03">
      <w:pPr>
        <w:pStyle w:val="NormalWeb"/>
        <w:spacing w:before="0" w:beforeAutospacing="0" w:after="0" w:afterAutospacing="0"/>
        <w:jc w:val="both"/>
        <w:rPr>
          <w:sz w:val="26"/>
          <w:szCs w:val="26"/>
        </w:rPr>
      </w:pPr>
      <w:r>
        <w:rPr>
          <w:sz w:val="26"/>
          <w:szCs w:val="26"/>
        </w:rPr>
        <w:t>The following null hypotheses were formulated and will be tested at the 0.05 level of significance:</w:t>
      </w:r>
    </w:p>
    <w:p w:rsidR="00B77C03" w:rsidRDefault="00B77C03" w:rsidP="00B77C03">
      <w:pPr>
        <w:pStyle w:val="NormalWeb"/>
        <w:numPr>
          <w:ilvl w:val="0"/>
          <w:numId w:val="3"/>
        </w:numPr>
        <w:jc w:val="both"/>
        <w:rPr>
          <w:sz w:val="26"/>
          <w:szCs w:val="26"/>
        </w:rPr>
      </w:pPr>
      <w:r>
        <w:rPr>
          <w:sz w:val="26"/>
          <w:szCs w:val="26"/>
        </w:rPr>
        <w:t>There is no significant difference in the influence of social networking site usage on class attendance between male and female Business Education students in Office Management Education.</w:t>
      </w:r>
    </w:p>
    <w:p w:rsidR="00B77C03" w:rsidRDefault="00B77C03" w:rsidP="00B77C03">
      <w:pPr>
        <w:pStyle w:val="NormalWeb"/>
        <w:numPr>
          <w:ilvl w:val="0"/>
          <w:numId w:val="3"/>
        </w:numPr>
        <w:jc w:val="both"/>
        <w:rPr>
          <w:sz w:val="26"/>
          <w:szCs w:val="26"/>
        </w:rPr>
      </w:pPr>
      <w:r>
        <w:rPr>
          <w:sz w:val="26"/>
          <w:szCs w:val="26"/>
        </w:rPr>
        <w:t>There is no significant difference in the influence of social networking site usage on study habits among Business Education students in Office Management Education based on age.</w:t>
      </w:r>
    </w:p>
    <w:p w:rsidR="00B77C03" w:rsidRDefault="00B77C03" w:rsidP="00B77C03">
      <w:pPr>
        <w:pStyle w:val="NormalWeb"/>
        <w:numPr>
          <w:ilvl w:val="0"/>
          <w:numId w:val="3"/>
        </w:numPr>
        <w:jc w:val="both"/>
        <w:rPr>
          <w:sz w:val="26"/>
          <w:szCs w:val="26"/>
        </w:rPr>
      </w:pPr>
      <w:r>
        <w:rPr>
          <w:sz w:val="26"/>
          <w:szCs w:val="26"/>
        </w:rPr>
        <w:t>There is no significant difference in the influence of social networking site usage on assignment completion between male and female Business Education students in Office Management Education.</w:t>
      </w:r>
    </w:p>
    <w:p w:rsidR="00B77C03" w:rsidRDefault="00B77C03" w:rsidP="00B77C03">
      <w:pPr>
        <w:pStyle w:val="NormalWeb"/>
        <w:numPr>
          <w:ilvl w:val="0"/>
          <w:numId w:val="3"/>
        </w:numPr>
        <w:jc w:val="both"/>
        <w:rPr>
          <w:sz w:val="26"/>
          <w:szCs w:val="26"/>
        </w:rPr>
      </w:pPr>
      <w:r>
        <w:rPr>
          <w:sz w:val="26"/>
          <w:szCs w:val="26"/>
        </w:rPr>
        <w:t>There is no significant difference in the influence of social networking site usage on examination performance among Business Education students in Office Management Education based on age.</w:t>
      </w:r>
    </w:p>
    <w:p w:rsidR="00B77C03" w:rsidRDefault="00B77C03" w:rsidP="00B77C03">
      <w:pPr>
        <w:spacing w:before="0" w:beforeAutospacing="0" w:after="0" w:line="240" w:lineRule="auto"/>
        <w:rPr>
          <w:rFonts w:ascii="Times New Roman" w:eastAsia="Calibri" w:hAnsi="Times New Roman" w:cs="Times New Roman"/>
          <w:b/>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tabs>
          <w:tab w:val="left" w:pos="9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 xml:space="preserve">Research methods </w:t>
      </w:r>
    </w:p>
    <w:p w:rsidR="00B77C03" w:rsidRDefault="00B77C03" w:rsidP="00B77C03">
      <w:pPr>
        <w:pStyle w:val="NormalWeb"/>
        <w:tabs>
          <w:tab w:val="left" w:pos="90"/>
        </w:tabs>
        <w:spacing w:before="0" w:beforeAutospacing="0" w:after="0" w:afterAutospacing="0"/>
        <w:ind w:firstLine="720"/>
        <w:jc w:val="both"/>
        <w:rPr>
          <w:sz w:val="26"/>
          <w:szCs w:val="26"/>
        </w:rPr>
      </w:pPr>
      <w:r>
        <w:rPr>
          <w:sz w:val="26"/>
          <w:szCs w:val="26"/>
        </w:rPr>
        <w:t xml:space="preserve">The study adopted the descriptive survey design. This design was considered appropriate because it enabled the collection of data from a relatively small sample of a larger population in order to describe and interpret the existing characteristics and relationships among the variables under investigation. According to Abonyi, </w:t>
      </w:r>
      <w:r>
        <w:rPr>
          <w:sz w:val="26"/>
          <w:szCs w:val="26"/>
        </w:rPr>
        <w:lastRenderedPageBreak/>
        <w:t xml:space="preserve">Okereke, Omebe, and Anugwu (2022), descriptive surveys involve studies in which data are collected systematically from a sample to describe existing conditions or phenomena. Similarly, Abonyi et al. (2006) emphasized that descriptive surveys are useful in identifying conditions, shared opinions, ongoing processes, or emerging trends. In this study, the design was deemed </w:t>
      </w:r>
      <w:r>
        <w:rPr>
          <w:sz w:val="26"/>
          <w:szCs w:val="26"/>
        </w:rPr>
        <w:lastRenderedPageBreak/>
        <w:t>suitable because it allowed the researcher to explore the influence of social networking site usage on the academic performance of Business Education students specializing in Office Management Education at Ebonyi State University, Abakaliki, based on the prevailing opinions of the respondents.</w:t>
      </w:r>
    </w:p>
    <w:p w:rsidR="00B77C03" w:rsidRDefault="00B77C03" w:rsidP="00B77C03">
      <w:pPr>
        <w:pStyle w:val="NormalWeb"/>
        <w:tabs>
          <w:tab w:val="left" w:pos="90"/>
        </w:tabs>
        <w:spacing w:after="0" w:afterAutospacing="0"/>
        <w:ind w:firstLine="720"/>
        <w:jc w:val="both"/>
        <w:rPr>
          <w:sz w:val="26"/>
          <w:szCs w:val="26"/>
        </w:rPr>
      </w:pPr>
      <w:r>
        <w:rPr>
          <w:sz w:val="26"/>
          <w:szCs w:val="26"/>
        </w:rPr>
        <w:t>The area of the study was the Faculty of Education at Ebonyi State University, Abakaliki. The university became a fully established multi-disciplinary institution through Law No. 7 of 1999, which received executive assent on January 14, 2000 (EBSU ICT, 2017). The university operates multiple faculties across four campuses located within the state. These faculties include Agriculture and Resource Management, Basic Medical Sciences, Clinical Medicine, Education, Health Science and Technology, Law, Management Sciences, Physical Sciences, Social Sciences, Engineering, Environmental Science, and a School of Postgraduate Studies. The Faculty of Education, which served as the focus of this study, is located in Ishieke. It comprises several departments, including Arts and Social Science, Business Education, Educational Foundations, Home Economics, Science Education, and Technical and Vocational Education. The faculty was chosen because it plays a central role in the training of future educators, and the researcher was particularly interested in assessing how the faculty is adapting to the demands of emerging technologies in teaching and learning.</w:t>
      </w:r>
    </w:p>
    <w:p w:rsidR="00B77C03" w:rsidRDefault="00B77C03" w:rsidP="00B77C03">
      <w:pPr>
        <w:pStyle w:val="NormalWeb"/>
        <w:tabs>
          <w:tab w:val="left" w:pos="90"/>
        </w:tabs>
        <w:spacing w:before="0" w:beforeAutospacing="0"/>
        <w:ind w:firstLine="720"/>
        <w:jc w:val="both"/>
        <w:rPr>
          <w:sz w:val="26"/>
          <w:szCs w:val="26"/>
        </w:rPr>
      </w:pPr>
      <w:r>
        <w:rPr>
          <w:sz w:val="26"/>
          <w:szCs w:val="26"/>
        </w:rPr>
        <w:t xml:space="preserve">The population of the study consisted of 110 Business Education students in Office Management Education at Ebonyi State University, Abakaliki, comprising 44 male and 66 </w:t>
      </w:r>
      <w:r>
        <w:rPr>
          <w:sz w:val="26"/>
          <w:szCs w:val="26"/>
        </w:rPr>
        <w:lastRenderedPageBreak/>
        <w:t>female students. These students were drawn from the second, third, and fourth years of study in the university. Given that the population was manageable, the entire population was used for the study, eliminating the need for further sampling. Consequently, the sampling technique employed was the consensus method, where all members of the target population were included.</w:t>
      </w:r>
    </w:p>
    <w:p w:rsidR="00B77C03" w:rsidRDefault="00B77C03" w:rsidP="00B77C03">
      <w:pPr>
        <w:pStyle w:val="NormalWeb"/>
        <w:tabs>
          <w:tab w:val="left" w:pos="90"/>
        </w:tabs>
        <w:spacing w:after="0" w:afterAutospacing="0"/>
        <w:ind w:firstLine="720"/>
        <w:jc w:val="both"/>
        <w:rPr>
          <w:sz w:val="26"/>
          <w:szCs w:val="26"/>
        </w:rPr>
      </w:pPr>
      <w:r>
        <w:rPr>
          <w:sz w:val="26"/>
          <w:szCs w:val="26"/>
        </w:rPr>
        <w:t>Data were collected using a self-structured questionnaire titled “Social Media Platforms Influence on Students’ Academic Performance (SNSISAP).” The questionnaire was organized into two sections: Section A focused on gathering personal data from respondents, while Section B consisted of 20 items grouped into four clusters of five items each. These clusters addressed the areas of class attendance, study habits, assignments, and examinations. Each item in Section B was rated using a four-point scale: Strongly Agree (4 points), Agree (3 points), Disagree (2 points), and Strongly Disagree (1 point). The criterion mean for the scale was set at 2.50. To ensure the instrument’s content validity, it was subjected to face validation by two experts in Business Education and one specialist in Measurement and Evaluation. The purpose of the validation was to examine the relevance, clarity, and appropriateness of the questionnaire items. None of the items were discarded following the validation, and all were retained for use in the study.</w:t>
      </w:r>
    </w:p>
    <w:p w:rsidR="00B77C03" w:rsidRDefault="00B77C03" w:rsidP="00B77C03">
      <w:pPr>
        <w:pStyle w:val="NormalWeb"/>
        <w:tabs>
          <w:tab w:val="left" w:pos="90"/>
        </w:tabs>
        <w:spacing w:before="0" w:beforeAutospacing="0" w:after="0" w:afterAutospacing="0"/>
        <w:ind w:firstLine="720"/>
        <w:jc w:val="both"/>
        <w:rPr>
          <w:sz w:val="26"/>
          <w:szCs w:val="26"/>
        </w:rPr>
      </w:pPr>
      <w:r>
        <w:rPr>
          <w:sz w:val="26"/>
          <w:szCs w:val="26"/>
        </w:rPr>
        <w:t xml:space="preserve">The reliability of the instrument was determined through a pilot test involving a similar population. The data obtained were analyzed for internal consistency using the Cronbach Alpha Coefficient. The analysis, conducted by an expert, yielded a reliability index of </w:t>
      </w:r>
      <w:r>
        <w:rPr>
          <w:sz w:val="26"/>
          <w:szCs w:val="26"/>
        </w:rPr>
        <w:lastRenderedPageBreak/>
        <w:t xml:space="preserve">0.72, which was considered satisfactory; indicating that the instrument consistently measured what it was intended to measure. Data collection involved a three-step process. First, the researcher obtained informed consent from all participants, assuring them that their responses would be used solely for research purposes and treated with strict confidentiality. Next, with the assistance of a research assistant, the researcher personally distributed the questionnaire to the respondents. Finally, all completed </w:t>
      </w:r>
      <w:r>
        <w:rPr>
          <w:sz w:val="26"/>
          <w:szCs w:val="26"/>
        </w:rPr>
        <w:lastRenderedPageBreak/>
        <w:t>copies were collected. This approach proved effective, resulting in a 100% response rate.</w:t>
      </w:r>
    </w:p>
    <w:p w:rsidR="00B77C03" w:rsidRDefault="00B77C03" w:rsidP="00B77C03">
      <w:pPr>
        <w:pStyle w:val="NormalWeb"/>
        <w:tabs>
          <w:tab w:val="left" w:pos="90"/>
        </w:tabs>
        <w:spacing w:before="0" w:beforeAutospacing="0"/>
        <w:ind w:firstLine="720"/>
        <w:jc w:val="both"/>
        <w:rPr>
          <w:rFonts w:eastAsia="Calibri"/>
          <w:b/>
          <w:sz w:val="26"/>
          <w:szCs w:val="26"/>
        </w:rPr>
      </w:pPr>
      <w:r>
        <w:rPr>
          <w:sz w:val="26"/>
          <w:szCs w:val="26"/>
        </w:rPr>
        <w:t>The data collected were analyzed using mean and standard deviation to answer the research questions, while the null hypotheses were tested using the t-test at a 0.05 level of significance. A hypothesis was not rejected if the calculated t-value was less than the critical t-value; otherwise, it was rejected.</w:t>
      </w:r>
    </w:p>
    <w:p w:rsidR="00B77C03" w:rsidRDefault="00B77C03" w:rsidP="00B77C03">
      <w:pPr>
        <w:pStyle w:val="NormalWeb"/>
        <w:ind w:firstLine="720"/>
        <w:jc w:val="both"/>
        <w:rPr>
          <w:rFonts w:eastAsia="Calibri"/>
          <w:b/>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Research question one</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What is the influence of social Media Platforms usage on class attendance of Business Education students in Office Management Education (OME) in Ebonyi State University, Abakaliki?</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data collected to answer research question 1 is presented in Table 1. </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1: Influence of social Media Platforms usage on class attendance</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tbl>
      <w:tblPr>
        <w:tblW w:w="9432" w:type="dxa"/>
        <w:jc w:val="center"/>
        <w:tblLayout w:type="fixed"/>
        <w:tblLook w:val="04A0"/>
      </w:tblPr>
      <w:tblGrid>
        <w:gridCol w:w="611"/>
        <w:gridCol w:w="5041"/>
        <w:gridCol w:w="270"/>
        <w:gridCol w:w="720"/>
        <w:gridCol w:w="810"/>
        <w:gridCol w:w="1980"/>
      </w:tblGrid>
      <w:tr w:rsidR="00B77C03" w:rsidTr="00874190">
        <w:trPr>
          <w:jc w:val="center"/>
        </w:trPr>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Class Attendance</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76" name="Picture 1" descr="C:\Users\PSTDRE~1.OKO\AppData\Local\Temp\ksohtml12948\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1" descr="C:\Users\PSTDRE~1.OKO\AppData\Local\Temp\ksohtml12948\wps11.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rPr>
          <w:jc w:val="center"/>
        </w:trPr>
        <w:tc>
          <w:tcPr>
            <w:tcW w:w="611"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5041" w:type="dxa"/>
            <w:tcBorders>
              <w:top w:val="single" w:sz="4" w:space="0" w:color="auto"/>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Majority of students who receives notification of lectures online do attend</w:t>
            </w:r>
          </w:p>
        </w:tc>
        <w:tc>
          <w:tcPr>
            <w:tcW w:w="27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3.65</w:t>
            </w:r>
          </w:p>
        </w:tc>
        <w:tc>
          <w:tcPr>
            <w:tcW w:w="810"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0.47</w:t>
            </w:r>
          </w:p>
        </w:tc>
        <w:tc>
          <w:tcPr>
            <w:tcW w:w="1980"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Strongly Agree </w:t>
            </w:r>
          </w:p>
        </w:tc>
      </w:tr>
      <w:tr w:rsidR="00B77C03" w:rsidTr="00874190">
        <w:trPr>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Social Media Platforms could be used as a tool to monitor students signup into online classes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3.62</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rPr>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Serious minded students hardly ever miss classes because of Facebook</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3.55</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rPr>
          <w:trHeight w:val="576"/>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lateness to lectures is sometimes attributed to online videos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3.39</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0.57</w:t>
            </w:r>
          </w:p>
        </w:tc>
        <w:tc>
          <w:tcPr>
            <w:tcW w:w="198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Agree</w:t>
            </w:r>
          </w:p>
        </w:tc>
      </w:tr>
      <w:tr w:rsidR="00B77C03" w:rsidTr="00874190">
        <w:trPr>
          <w:jc w:val="center"/>
        </w:trPr>
        <w:tc>
          <w:tcPr>
            <w:tcW w:w="611"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5041" w:type="dxa"/>
            <w:tcBorders>
              <w:top w:val="nil"/>
              <w:left w:val="nil"/>
              <w:bottom w:val="single" w:sz="4" w:space="0" w:color="auto"/>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Irregular class attendance could be as a result of online distractions</w:t>
            </w:r>
          </w:p>
        </w:tc>
        <w:tc>
          <w:tcPr>
            <w:tcW w:w="27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3.32</w:t>
            </w:r>
          </w:p>
        </w:tc>
        <w:tc>
          <w:tcPr>
            <w:tcW w:w="810"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0.56</w:t>
            </w:r>
          </w:p>
        </w:tc>
        <w:tc>
          <w:tcPr>
            <w:tcW w:w="1980"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Agree</w:t>
            </w:r>
          </w:p>
        </w:tc>
      </w:tr>
      <w:tr w:rsidR="00B77C03" w:rsidTr="00874190">
        <w:trPr>
          <w:jc w:val="center"/>
        </w:trPr>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3.50</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bl>
    <w:p w:rsidR="00B77C03" w:rsidRDefault="00B77C03" w:rsidP="00B77C03">
      <w:pPr>
        <w:spacing w:before="0" w:beforeAutospacing="0" w:after="0" w:line="240" w:lineRule="auto"/>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hAnsi="Times New Roman" w:cs="Times New Roman"/>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tabs>
          <w:tab w:val="left" w:pos="90"/>
        </w:tabs>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results presented in Table 1 provide insight into the influence of social networking site usage on class attendance among Business Education students in Office Management Education at Ebonyi State University, Abakaliki. The individual item means ranged from 3.32 to 3.65, indicating a consistently high level of agreement among respondents across all the items. </w:t>
      </w:r>
      <w:r>
        <w:rPr>
          <w:rFonts w:ascii="Times New Roman" w:hAnsi="Times New Roman" w:cs="Times New Roman"/>
          <w:sz w:val="26"/>
          <w:szCs w:val="26"/>
        </w:rPr>
        <w:lastRenderedPageBreak/>
        <w:t xml:space="preserve">The standard deviations, ranging from 0.47 to 0.57, suggest that the responses were closely clustered around the means, reflecting a relatively strong consensus among the participants. The highest mean score (3.65) was recorded for the item stating that students who receive lecture notifications online tend to attend classes, implying that timely information through social networking platforms </w:t>
      </w:r>
      <w:r>
        <w:rPr>
          <w:rFonts w:ascii="Times New Roman" w:hAnsi="Times New Roman" w:cs="Times New Roman"/>
          <w:sz w:val="26"/>
          <w:szCs w:val="26"/>
        </w:rPr>
        <w:lastRenderedPageBreak/>
        <w:t>positively impacts attendance. Similarly, the use of social Media Platforms as a tool for monitoring online class participation (mean = 3.62) and the observation that serious-minded students rarely miss classes due to Facebook distractions (mean = 3.55) further support the idea that social networking platforms can play a constructive role in enhancing attendance.</w:t>
      </w:r>
    </w:p>
    <w:p w:rsidR="00B77C03" w:rsidRDefault="00B77C03" w:rsidP="00B77C03">
      <w:pPr>
        <w:pStyle w:val="NormalWeb"/>
        <w:tabs>
          <w:tab w:val="left" w:pos="90"/>
        </w:tabs>
        <w:spacing w:before="0" w:beforeAutospacing="0"/>
        <w:ind w:firstLine="720"/>
        <w:jc w:val="both"/>
        <w:rPr>
          <w:sz w:val="26"/>
          <w:szCs w:val="26"/>
        </w:rPr>
      </w:pPr>
      <w:r>
        <w:rPr>
          <w:sz w:val="26"/>
          <w:szCs w:val="26"/>
        </w:rPr>
        <w:t xml:space="preserve">However, two items indicated moderate agreement: lateness to lectures being linked to online videos (mean = 3.39) and irregular attendance due to </w:t>
      </w:r>
      <w:r>
        <w:rPr>
          <w:sz w:val="26"/>
          <w:szCs w:val="26"/>
        </w:rPr>
        <w:lastRenderedPageBreak/>
        <w:t>online distractions (mean = 3.32). These suggest that while social Media Platforms can enhance attendance, they may also introduce certain distractions that affect punctuality and consistency. Overall, the grand mean of 3.50 confirms that, on average, respondents strongly agree that the use of social Media Platforms exerts a generally positive influence on class attendance. Nonetheless, the data also hint at potential drawbacks when these platforms are not used purposefully.</w:t>
      </w:r>
    </w:p>
    <w:p w:rsidR="00B77C03" w:rsidRDefault="00B77C03" w:rsidP="00B77C03">
      <w:pPr>
        <w:spacing w:before="0" w:beforeAutospacing="0"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two</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What is the influence of social Media Platforms usage on study habits of Business Education students in OME in Ebonyi State University, Abakaliki?</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data collected to answer research question 2 is presented in Table 2</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2: Influence of social Media Platforms usage on study habits</w:t>
      </w:r>
    </w:p>
    <w:tbl>
      <w:tblPr>
        <w:tblW w:w="9432" w:type="dxa"/>
        <w:tblInd w:w="108" w:type="dxa"/>
        <w:tblLayout w:type="fixed"/>
        <w:tblLook w:val="04A0"/>
      </w:tblPr>
      <w:tblGrid>
        <w:gridCol w:w="611"/>
        <w:gridCol w:w="5041"/>
        <w:gridCol w:w="270"/>
        <w:gridCol w:w="720"/>
        <w:gridCol w:w="810"/>
        <w:gridCol w:w="1980"/>
      </w:tblGrid>
      <w:tr w:rsidR="00B77C03" w:rsidTr="00874190">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Study Habits</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77" name="Picture 2" descr="C:\Users\PSTDRE~1.OKO\AppData\Local\Temp\ksohtml12948\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2" descr="C:\Users\PSTDRE~1.OKO\AppData\Local\Temp\ksohtml12948\wps12.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c>
          <w:tcPr>
            <w:tcW w:w="611"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6</w:t>
            </w:r>
          </w:p>
        </w:tc>
        <w:tc>
          <w:tcPr>
            <w:tcW w:w="5041" w:type="dxa"/>
            <w:tcBorders>
              <w:top w:val="single" w:sz="4" w:space="0" w:color="auto"/>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Social Media Platforms engagements is a waste of valuable time meant for studies</w:t>
            </w:r>
          </w:p>
        </w:tc>
        <w:tc>
          <w:tcPr>
            <w:tcW w:w="27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3.54</w:t>
            </w:r>
          </w:p>
        </w:tc>
        <w:tc>
          <w:tcPr>
            <w:tcW w:w="81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0.55</w:t>
            </w:r>
          </w:p>
        </w:tc>
        <w:tc>
          <w:tcPr>
            <w:tcW w:w="198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7</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Students could get clarification from friends while on their reading desk using  social Media Platforms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3.52</w:t>
            </w:r>
          </w:p>
        </w:tc>
        <w:tc>
          <w:tcPr>
            <w:tcW w:w="81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0.53</w:t>
            </w:r>
          </w:p>
        </w:tc>
        <w:tc>
          <w:tcPr>
            <w:tcW w:w="198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8</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Social Media Platforms prompt students to reply instant messages during study hour</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3.44</w:t>
            </w:r>
          </w:p>
        </w:tc>
        <w:tc>
          <w:tcPr>
            <w:tcW w:w="81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B77C03" w:rsidTr="00874190">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9</w:t>
            </w:r>
          </w:p>
        </w:tc>
        <w:tc>
          <w:tcPr>
            <w:tcW w:w="5041" w:type="dxa"/>
            <w:tcBorders>
              <w:top w:val="nil"/>
              <w:left w:val="nil"/>
              <w:bottom w:val="nil"/>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Good students do not visit social networking site during studying hours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3.43</w:t>
            </w:r>
          </w:p>
        </w:tc>
        <w:tc>
          <w:tcPr>
            <w:tcW w:w="81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198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B77C03" w:rsidTr="00874190">
        <w:tc>
          <w:tcPr>
            <w:tcW w:w="611"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10</w:t>
            </w:r>
          </w:p>
        </w:tc>
        <w:tc>
          <w:tcPr>
            <w:tcW w:w="5041" w:type="dxa"/>
            <w:tcBorders>
              <w:top w:val="nil"/>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Social Media Platforms distract students from their studies</w:t>
            </w:r>
          </w:p>
        </w:tc>
        <w:tc>
          <w:tcPr>
            <w:tcW w:w="27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3.46</w:t>
            </w:r>
          </w:p>
        </w:tc>
        <w:tc>
          <w:tcPr>
            <w:tcW w:w="81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0.53</w:t>
            </w:r>
          </w:p>
        </w:tc>
        <w:tc>
          <w:tcPr>
            <w:tcW w:w="198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B77C03" w:rsidTr="00874190">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3.47</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bl>
    <w:p w:rsidR="00B77C03" w:rsidRDefault="00B77C03" w:rsidP="00B77C03">
      <w:pPr>
        <w:spacing w:before="0" w:beforeAutospacing="0" w:after="0" w:line="240" w:lineRule="auto"/>
        <w:jc w:val="both"/>
        <w:rPr>
          <w:rFonts w:ascii="Times New Roman" w:eastAsia="Calibri" w:hAnsi="Times New Roman" w:cs="Times New Roman"/>
          <w:b/>
          <w:sz w:val="26"/>
          <w:szCs w:val="26"/>
        </w:rPr>
      </w:pPr>
    </w:p>
    <w:p w:rsidR="00B77C03" w:rsidRDefault="00B77C03" w:rsidP="00B77C03">
      <w:pPr>
        <w:pStyle w:val="NormalWeb"/>
        <w:spacing w:before="0" w:beforeAutospacing="0"/>
        <w:jc w:val="both"/>
        <w:rPr>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pStyle w:val="NormalWeb"/>
        <w:spacing w:before="0" w:beforeAutospacing="0"/>
        <w:jc w:val="both"/>
        <w:rPr>
          <w:sz w:val="26"/>
          <w:szCs w:val="26"/>
        </w:rPr>
      </w:pPr>
      <w:r>
        <w:rPr>
          <w:sz w:val="26"/>
          <w:szCs w:val="26"/>
        </w:rPr>
        <w:lastRenderedPageBreak/>
        <w:t xml:space="preserve">The results presented in Table 2 shed light on the perceived influence of social networking site usage on the study habits of Business Education students in Office Management Education at Ebonyi State University, Abakaliki. The individual mean scores range from 3.43 to 3.54, with standard deviations between 0.49 and 0.55. This narrow range in both means and standard deviations indicates </w:t>
      </w:r>
      <w:r>
        <w:rPr>
          <w:sz w:val="26"/>
          <w:szCs w:val="26"/>
        </w:rPr>
        <w:lastRenderedPageBreak/>
        <w:t xml:space="preserve">a high level of consistency in respondents’ views. The grand mean of 3.47 falls within the "Agree" range, suggesting that, overall, the students believe that social Media Platforms do impact their study habits, though not uniformly positively or negatively. Specifically, the highest mean score (3.54) reflects strong agreement with the view that time spent on social Media </w:t>
      </w:r>
      <w:r>
        <w:rPr>
          <w:sz w:val="26"/>
          <w:szCs w:val="26"/>
        </w:rPr>
        <w:lastRenderedPageBreak/>
        <w:t xml:space="preserve">Platforms often encroaches on study time, indicating a negative influence on study habits. However, the next highest item (mean = 3.52) highlights a potential benefit—students using social networking platforms to clarify academic issues with friends while studying. This suggests that, for some students, these platforms serve a supportive academic role. The remaining items, with means between 3.43 and 3.46, point to generally agreed but less strongly held views that social Media Platforms can cause distractions, lead to </w:t>
      </w:r>
      <w:r>
        <w:rPr>
          <w:sz w:val="26"/>
          <w:szCs w:val="26"/>
        </w:rPr>
        <w:lastRenderedPageBreak/>
        <w:t>messaging during study hours, and that disciplined students tend to avoid social media during their study time. These findings reflect the dual nature of social Media Platforms as both potential aids and obstacles to effective studying. In summary, while the overall response indicates agreement that social Media Platforms influence study habits, the data suggest that this influence includes both helpful and harmful aspects, depending on how the platforms are used by individual students.</w:t>
      </w:r>
    </w:p>
    <w:p w:rsidR="00B77C03" w:rsidRDefault="00B77C03" w:rsidP="00B77C03">
      <w:pPr>
        <w:spacing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Research question three</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What is the influence of social Media Platforms usage on assignment of Business Education students in OME in Ebonyi State University, Abakaliki?</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data collected to answer research question 3 is presented in Table 3</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3: Influence of social Media Platforms usage on assignment</w:t>
      </w:r>
    </w:p>
    <w:tbl>
      <w:tblPr>
        <w:tblW w:w="9432" w:type="dxa"/>
        <w:tblInd w:w="108" w:type="dxa"/>
        <w:tblLayout w:type="fixed"/>
        <w:tblLook w:val="04A0"/>
      </w:tblPr>
      <w:tblGrid>
        <w:gridCol w:w="611"/>
        <w:gridCol w:w="5041"/>
        <w:gridCol w:w="270"/>
        <w:gridCol w:w="720"/>
        <w:gridCol w:w="810"/>
        <w:gridCol w:w="1980"/>
      </w:tblGrid>
      <w:tr w:rsidR="00B77C03" w:rsidTr="00874190">
        <w:tc>
          <w:tcPr>
            <w:tcW w:w="611"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Assignment </w:t>
            </w:r>
          </w:p>
        </w:tc>
        <w:tc>
          <w:tcPr>
            <w:tcW w:w="27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78" name="Picture 3" descr="C:\Users\PSTDRE~1.OKO\AppData\Local\Temp\ksohtml12948\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3" descr="C:\Users\PSTDRE~1.OKO\AppData\Local\Temp\ksohtml12948\wps13.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98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c>
          <w:tcPr>
            <w:tcW w:w="611" w:type="dxa"/>
            <w:tcBorders>
              <w:top w:val="single" w:sz="4" w:space="0" w:color="auto"/>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5041" w:type="dxa"/>
            <w:tcBorders>
              <w:top w:val="single" w:sz="4" w:space="0" w:color="auto"/>
              <w:left w:val="nil"/>
              <w:bottom w:val="nil"/>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Students can easily contact each other  help with regards to assignments</w:t>
            </w:r>
          </w:p>
        </w:tc>
        <w:tc>
          <w:tcPr>
            <w:tcW w:w="270" w:type="dxa"/>
            <w:tcBorders>
              <w:top w:val="single" w:sz="4" w:space="0" w:color="auto"/>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3.59</w:t>
            </w:r>
          </w:p>
        </w:tc>
        <w:tc>
          <w:tcPr>
            <w:tcW w:w="810" w:type="dxa"/>
            <w:tcBorders>
              <w:top w:val="single" w:sz="4" w:space="0" w:color="auto"/>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1980" w:type="dxa"/>
            <w:tcBorders>
              <w:top w:val="single" w:sz="4" w:space="0" w:color="auto"/>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c>
          <w:tcPr>
            <w:tcW w:w="611"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12</w:t>
            </w:r>
          </w:p>
        </w:tc>
        <w:tc>
          <w:tcPr>
            <w:tcW w:w="5041" w:type="dxa"/>
            <w:tcBorders>
              <w:top w:val="nil"/>
              <w:left w:val="nil"/>
              <w:bottom w:val="nil"/>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 is difficult to do assignment on social Media Platforms without distractions</w:t>
            </w:r>
          </w:p>
        </w:tc>
        <w:tc>
          <w:tcPr>
            <w:tcW w:w="27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3.41</w:t>
            </w:r>
          </w:p>
        </w:tc>
        <w:tc>
          <w:tcPr>
            <w:tcW w:w="81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198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B77C03" w:rsidTr="00874190">
        <w:tc>
          <w:tcPr>
            <w:tcW w:w="611"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13</w:t>
            </w:r>
          </w:p>
        </w:tc>
        <w:tc>
          <w:tcPr>
            <w:tcW w:w="5041" w:type="dxa"/>
            <w:tcBorders>
              <w:top w:val="nil"/>
              <w:left w:val="nil"/>
              <w:bottom w:val="nil"/>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Students easily duplicate assignments online instead of doing it by themselves</w:t>
            </w:r>
          </w:p>
        </w:tc>
        <w:tc>
          <w:tcPr>
            <w:tcW w:w="27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3.51</w:t>
            </w:r>
          </w:p>
        </w:tc>
        <w:tc>
          <w:tcPr>
            <w:tcW w:w="81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0.51</w:t>
            </w:r>
          </w:p>
        </w:tc>
        <w:tc>
          <w:tcPr>
            <w:tcW w:w="198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p w:rsidR="00B77C03" w:rsidRDefault="00B77C03" w:rsidP="00874190">
            <w:pPr>
              <w:pStyle w:val="NoSpacing"/>
              <w:jc w:val="both"/>
              <w:rPr>
                <w:rFonts w:ascii="Times New Roman" w:eastAsia="Calibri" w:hAnsi="Times New Roman" w:cs="Times New Roman"/>
                <w:b/>
                <w:sz w:val="26"/>
                <w:szCs w:val="26"/>
              </w:rPr>
            </w:pPr>
            <w:r>
              <w:rPr>
                <w:rFonts w:ascii="Times New Roman" w:eastAsia="Calibri" w:hAnsi="Times New Roman" w:cs="Times New Roman"/>
                <w:sz w:val="26"/>
                <w:szCs w:val="26"/>
              </w:rPr>
              <w:t>Strongly Agree</w:t>
            </w:r>
          </w:p>
        </w:tc>
      </w:tr>
      <w:tr w:rsidR="00B77C03" w:rsidTr="00874190">
        <w:tc>
          <w:tcPr>
            <w:tcW w:w="611"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14</w:t>
            </w:r>
          </w:p>
        </w:tc>
        <w:tc>
          <w:tcPr>
            <w:tcW w:w="5041" w:type="dxa"/>
            <w:tcBorders>
              <w:top w:val="nil"/>
              <w:left w:val="nil"/>
              <w:bottom w:val="nil"/>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Browsing for materials to do assignment</w:t>
            </w:r>
          </w:p>
        </w:tc>
        <w:tc>
          <w:tcPr>
            <w:tcW w:w="27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p>
        </w:tc>
        <w:tc>
          <w:tcPr>
            <w:tcW w:w="72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3.45</w:t>
            </w:r>
          </w:p>
        </w:tc>
        <w:tc>
          <w:tcPr>
            <w:tcW w:w="81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1980" w:type="dxa"/>
            <w:tcBorders>
              <w:top w:val="nil"/>
              <w:left w:val="nil"/>
              <w:bottom w:val="nil"/>
              <w:right w:val="nil"/>
            </w:tcBorders>
          </w:tcPr>
          <w:p w:rsidR="00B77C03" w:rsidRDefault="00B77C03" w:rsidP="00874190">
            <w:pPr>
              <w:pStyle w:val="NoSpacing"/>
              <w:jc w:val="both"/>
              <w:rPr>
                <w:rFonts w:ascii="Times New Roman" w:eastAsia="Calibri" w:hAnsi="Times New Roman" w:cs="Times New Roman"/>
                <w:b/>
                <w:sz w:val="26"/>
                <w:szCs w:val="26"/>
              </w:rPr>
            </w:pPr>
            <w:r>
              <w:rPr>
                <w:rFonts w:ascii="Times New Roman" w:eastAsia="Calibri" w:hAnsi="Times New Roman" w:cs="Times New Roman"/>
                <w:sz w:val="26"/>
                <w:szCs w:val="26"/>
              </w:rPr>
              <w:t>Agree</w:t>
            </w:r>
          </w:p>
        </w:tc>
      </w:tr>
      <w:tr w:rsidR="00B77C03" w:rsidTr="00874190">
        <w:tc>
          <w:tcPr>
            <w:tcW w:w="611" w:type="dxa"/>
            <w:tcBorders>
              <w:top w:val="nil"/>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15</w:t>
            </w:r>
          </w:p>
        </w:tc>
        <w:tc>
          <w:tcPr>
            <w:tcW w:w="5041" w:type="dxa"/>
            <w:tcBorders>
              <w:top w:val="nil"/>
              <w:left w:val="nil"/>
              <w:bottom w:val="single" w:sz="4" w:space="0" w:color="auto"/>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It facilitates submission of online assignments</w:t>
            </w:r>
          </w:p>
        </w:tc>
        <w:tc>
          <w:tcPr>
            <w:tcW w:w="270" w:type="dxa"/>
            <w:tcBorders>
              <w:top w:val="nil"/>
              <w:left w:val="nil"/>
              <w:bottom w:val="single" w:sz="4" w:space="0" w:color="auto"/>
              <w:right w:val="nil"/>
            </w:tcBorders>
          </w:tcPr>
          <w:p w:rsidR="00B77C03" w:rsidRDefault="00B77C03" w:rsidP="00874190">
            <w:pPr>
              <w:pStyle w:val="NoSpacing"/>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3.40</w:t>
            </w:r>
          </w:p>
        </w:tc>
        <w:tc>
          <w:tcPr>
            <w:tcW w:w="810" w:type="dxa"/>
            <w:tcBorders>
              <w:top w:val="nil"/>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0.54</w:t>
            </w:r>
          </w:p>
        </w:tc>
        <w:tc>
          <w:tcPr>
            <w:tcW w:w="1980" w:type="dxa"/>
            <w:tcBorders>
              <w:top w:val="nil"/>
              <w:left w:val="nil"/>
              <w:bottom w:val="single" w:sz="4" w:space="0" w:color="auto"/>
              <w:right w:val="nil"/>
            </w:tcBorders>
          </w:tcPr>
          <w:p w:rsidR="00B77C03" w:rsidRDefault="00B77C03" w:rsidP="00874190">
            <w:pPr>
              <w:pStyle w:val="NoSpacing"/>
              <w:jc w:val="both"/>
              <w:rPr>
                <w:rFonts w:ascii="Times New Roman" w:eastAsia="Calibri" w:hAnsi="Times New Roman" w:cs="Times New Roman"/>
                <w:b/>
                <w:sz w:val="26"/>
                <w:szCs w:val="26"/>
              </w:rPr>
            </w:pPr>
          </w:p>
          <w:p w:rsidR="00B77C03" w:rsidRDefault="00B77C03" w:rsidP="00874190">
            <w:pPr>
              <w:pStyle w:val="NoSpacing"/>
              <w:jc w:val="both"/>
              <w:rPr>
                <w:rFonts w:ascii="Times New Roman" w:eastAsia="Calibri" w:hAnsi="Times New Roman" w:cs="Times New Roman"/>
                <w:b/>
                <w:sz w:val="26"/>
                <w:szCs w:val="26"/>
              </w:rPr>
            </w:pPr>
            <w:r>
              <w:rPr>
                <w:rFonts w:ascii="Times New Roman" w:eastAsia="Calibri" w:hAnsi="Times New Roman" w:cs="Times New Roman"/>
                <w:sz w:val="26"/>
                <w:szCs w:val="26"/>
              </w:rPr>
              <w:t>Agree</w:t>
            </w:r>
          </w:p>
        </w:tc>
      </w:tr>
      <w:tr w:rsidR="00B77C03" w:rsidTr="00874190">
        <w:tc>
          <w:tcPr>
            <w:tcW w:w="611"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B77C03" w:rsidRDefault="00B77C03" w:rsidP="0087419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3.47</w:t>
            </w:r>
          </w:p>
        </w:tc>
        <w:tc>
          <w:tcPr>
            <w:tcW w:w="81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p>
        </w:tc>
        <w:tc>
          <w:tcPr>
            <w:tcW w:w="1980" w:type="dxa"/>
            <w:tcBorders>
              <w:top w:val="single" w:sz="4" w:space="0" w:color="auto"/>
              <w:left w:val="nil"/>
              <w:bottom w:val="single" w:sz="4" w:space="0" w:color="auto"/>
              <w:right w:val="nil"/>
            </w:tcBorders>
          </w:tcPr>
          <w:p w:rsidR="00B77C03" w:rsidRDefault="00B77C03" w:rsidP="00874190">
            <w:pPr>
              <w:pStyle w:val="No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bl>
    <w:p w:rsidR="00B77C03" w:rsidRDefault="00B77C03" w:rsidP="00B77C03">
      <w:pPr>
        <w:pStyle w:val="NormalWeb"/>
        <w:ind w:firstLine="720"/>
        <w:jc w:val="both"/>
        <w:rPr>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pStyle w:val="NormalWeb"/>
        <w:tabs>
          <w:tab w:val="left" w:pos="90"/>
        </w:tabs>
        <w:ind w:firstLine="720"/>
        <w:jc w:val="both"/>
        <w:rPr>
          <w:sz w:val="26"/>
          <w:szCs w:val="26"/>
        </w:rPr>
      </w:pPr>
      <w:r>
        <w:rPr>
          <w:sz w:val="26"/>
          <w:szCs w:val="26"/>
        </w:rPr>
        <w:lastRenderedPageBreak/>
        <w:t xml:space="preserve">The results in Table 3 provide insights into how the use of social Media Platforms influences the handling of assignments among Business Education students in Office Management Education at Ebonyi State University, Abakaliki. The mean scores for the five items range from 3.40 to 3.59, with a consistent standard deviation of about </w:t>
      </w:r>
      <w:r>
        <w:rPr>
          <w:sz w:val="26"/>
          <w:szCs w:val="26"/>
        </w:rPr>
        <w:lastRenderedPageBreak/>
        <w:t xml:space="preserve">0.50 - 0.54, indicating relatively stable responses across the items. The grand mean of 3.47 falls within the "Agree" category, suggesting that, overall, students perceive social networking site usage as having a notable influence on assignment-related activities. Specifically, the highest mean (3.59) shows strong agreement that social </w:t>
      </w:r>
      <w:r>
        <w:rPr>
          <w:sz w:val="26"/>
          <w:szCs w:val="26"/>
        </w:rPr>
        <w:lastRenderedPageBreak/>
        <w:t xml:space="preserve">Media Platforms are useful for peer-to-peer contact regarding assignments, indicating their value for collaboration and quick access to assistance. Similarly, a mean of 3.51 reflects strong agreement that students often duplicate or copy assignments found online, pointing to a concern over academic integrity and the potential for misuse. Other items with slightly lower mean scores still fall within the "Agree" range, suggesting that while social Media Platforms can </w:t>
      </w:r>
      <w:r>
        <w:rPr>
          <w:sz w:val="26"/>
          <w:szCs w:val="26"/>
        </w:rPr>
        <w:lastRenderedPageBreak/>
        <w:t>support tasks like searching for assignment materials and facilitating online submissions, they also introduce distractions that may hinder concentration and quality of work (mean = 3.41). In summary, the findings reveal a balanced but slightly cautionary view: students agree that social Media Platforms influence their assignment practices, providing convenience and support while also posing risks of distraction and academic dishonesty.</w:t>
      </w:r>
    </w:p>
    <w:p w:rsidR="00B77C03" w:rsidRDefault="00B77C03" w:rsidP="00B77C03">
      <w:pPr>
        <w:spacing w:before="0" w:beforeAutospacing="0"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jc w:val="both"/>
        <w:rPr>
          <w:rFonts w:ascii="Times New Roman" w:eastAsia="Calibri" w:hAnsi="Times New Roman" w:cs="Times New Roman"/>
          <w:sz w:val="18"/>
          <w:szCs w:val="18"/>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four</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What is the influence of social Media Platforms usage on examination of Business Education students in OME in Ebonyi State University, Abakaliki?</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data collected to answer research question 4 is presented in Table 4</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4: Influence of social Media Platforms usage on examination</w:t>
      </w:r>
    </w:p>
    <w:tbl>
      <w:tblPr>
        <w:tblW w:w="9540" w:type="dxa"/>
        <w:jc w:val="center"/>
        <w:tblLayout w:type="fixed"/>
        <w:tblLook w:val="04A0"/>
      </w:tblPr>
      <w:tblGrid>
        <w:gridCol w:w="611"/>
        <w:gridCol w:w="5041"/>
        <w:gridCol w:w="270"/>
        <w:gridCol w:w="720"/>
        <w:gridCol w:w="810"/>
        <w:gridCol w:w="2088"/>
      </w:tblGrid>
      <w:tr w:rsidR="00B77C03" w:rsidTr="00874190">
        <w:trPr>
          <w:jc w:val="center"/>
        </w:trPr>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S/N</w:t>
            </w: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Examination </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22225"/>
                  <wp:effectExtent l="19050" t="0" r="1905" b="0"/>
                  <wp:docPr id="79" name="Picture 4" descr="C:\Users\PSTDRE~1.OKO\AppData\Local\Temp\ksohtml12948\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4" descr="C:\Users\PSTDRE~1.OKO\AppData\Local\Temp\ksohtml12948\wps14.png"/>
                          <pic:cNvPicPr>
                            <a:picLocks noChangeAspect="1" noChangeArrowheads="1"/>
                          </pic:cNvPicPr>
                        </pic:nvPicPr>
                        <pic:blipFill>
                          <a:blip r:embed="rId10"/>
                          <a:srcRect/>
                          <a:stretch>
                            <a:fillRect/>
                          </a:stretch>
                        </pic:blipFill>
                        <pic:spPr>
                          <a:xfrm>
                            <a:off x="0" y="0"/>
                            <a:ext cx="131445" cy="22225"/>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2088"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rPr>
          <w:jc w:val="center"/>
        </w:trPr>
        <w:tc>
          <w:tcPr>
            <w:tcW w:w="611"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16</w:t>
            </w:r>
          </w:p>
        </w:tc>
        <w:tc>
          <w:tcPr>
            <w:tcW w:w="5041" w:type="dxa"/>
            <w:tcBorders>
              <w:top w:val="single" w:sz="4" w:space="0" w:color="auto"/>
              <w:left w:val="nil"/>
              <w:bottom w:val="nil"/>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Help students to share ideas, discuss and share past examination questions among themselves</w:t>
            </w:r>
          </w:p>
        </w:tc>
        <w:tc>
          <w:tcPr>
            <w:tcW w:w="270" w:type="dxa"/>
            <w:tcBorders>
              <w:top w:val="single" w:sz="4" w:space="0" w:color="auto"/>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3.30</w:t>
            </w:r>
          </w:p>
        </w:tc>
        <w:tc>
          <w:tcPr>
            <w:tcW w:w="810"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0.58</w:t>
            </w:r>
          </w:p>
        </w:tc>
        <w:tc>
          <w:tcPr>
            <w:tcW w:w="2088" w:type="dxa"/>
            <w:tcBorders>
              <w:top w:val="single" w:sz="4" w:space="0" w:color="auto"/>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Agree </w:t>
            </w:r>
          </w:p>
        </w:tc>
      </w:tr>
      <w:tr w:rsidR="00B77C03" w:rsidTr="00874190">
        <w:trPr>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17</w:t>
            </w:r>
          </w:p>
        </w:tc>
        <w:tc>
          <w:tcPr>
            <w:tcW w:w="5041" w:type="dxa"/>
            <w:tcBorders>
              <w:top w:val="nil"/>
              <w:left w:val="nil"/>
              <w:bottom w:val="nil"/>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Relevant information about examination can be sent to students using social Media Platforms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3.68</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0.48</w:t>
            </w:r>
          </w:p>
        </w:tc>
        <w:tc>
          <w:tcPr>
            <w:tcW w:w="2088"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 xml:space="preserve">Strongly Agree </w:t>
            </w:r>
          </w:p>
        </w:tc>
      </w:tr>
      <w:tr w:rsidR="00B77C03" w:rsidTr="00874190">
        <w:trPr>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18</w:t>
            </w:r>
          </w:p>
        </w:tc>
        <w:tc>
          <w:tcPr>
            <w:tcW w:w="5041" w:type="dxa"/>
            <w:tcBorders>
              <w:top w:val="nil"/>
              <w:left w:val="nil"/>
              <w:bottom w:val="nil"/>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Social Media Platforms could be used to administer examinations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3.64</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2088"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rPr>
          <w:jc w:val="center"/>
        </w:trPr>
        <w:tc>
          <w:tcPr>
            <w:tcW w:w="611"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19</w:t>
            </w:r>
          </w:p>
        </w:tc>
        <w:tc>
          <w:tcPr>
            <w:tcW w:w="5041" w:type="dxa"/>
            <w:tcBorders>
              <w:top w:val="nil"/>
              <w:left w:val="nil"/>
              <w:bottom w:val="nil"/>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Examination areas of concentration can be posted on social Media Platforms</w:t>
            </w:r>
          </w:p>
        </w:tc>
        <w:tc>
          <w:tcPr>
            <w:tcW w:w="270" w:type="dxa"/>
            <w:tcBorders>
              <w:top w:val="nil"/>
              <w:left w:val="nil"/>
              <w:bottom w:val="nil"/>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3.44</w:t>
            </w:r>
          </w:p>
        </w:tc>
        <w:tc>
          <w:tcPr>
            <w:tcW w:w="810"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0.49</w:t>
            </w:r>
          </w:p>
        </w:tc>
        <w:tc>
          <w:tcPr>
            <w:tcW w:w="2088" w:type="dxa"/>
            <w:tcBorders>
              <w:top w:val="nil"/>
              <w:left w:val="nil"/>
              <w:bottom w:val="nil"/>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rPr>
          <w:jc w:val="center"/>
        </w:trPr>
        <w:tc>
          <w:tcPr>
            <w:tcW w:w="611"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20</w:t>
            </w:r>
          </w:p>
        </w:tc>
        <w:tc>
          <w:tcPr>
            <w:tcW w:w="5041" w:type="dxa"/>
            <w:tcBorders>
              <w:top w:val="nil"/>
              <w:left w:val="nil"/>
              <w:bottom w:val="single" w:sz="4" w:space="0" w:color="auto"/>
              <w:right w:val="nil"/>
            </w:tcBorders>
          </w:tcPr>
          <w:p w:rsidR="00B77C03" w:rsidRDefault="00B77C03" w:rsidP="00874190">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Social Media Platforms could serve as a tool to evaluate students preparedness for examination</w:t>
            </w:r>
          </w:p>
        </w:tc>
        <w:tc>
          <w:tcPr>
            <w:tcW w:w="270" w:type="dxa"/>
            <w:tcBorders>
              <w:top w:val="nil"/>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b/>
                <w:sz w:val="26"/>
                <w:szCs w:val="26"/>
              </w:rPr>
            </w:pPr>
          </w:p>
        </w:tc>
        <w:tc>
          <w:tcPr>
            <w:tcW w:w="720"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3.52</w:t>
            </w:r>
          </w:p>
        </w:tc>
        <w:tc>
          <w:tcPr>
            <w:tcW w:w="810"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0.50</w:t>
            </w:r>
          </w:p>
        </w:tc>
        <w:tc>
          <w:tcPr>
            <w:tcW w:w="2088" w:type="dxa"/>
            <w:tcBorders>
              <w:top w:val="nil"/>
              <w:left w:val="nil"/>
              <w:bottom w:val="single" w:sz="4" w:space="0" w:color="auto"/>
              <w:right w:val="nil"/>
            </w:tcBorders>
            <w:vAlign w:val="bottom"/>
          </w:tcPr>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p>
          <w:p w:rsidR="00B77C03" w:rsidRDefault="00B77C03" w:rsidP="00874190">
            <w:pPr>
              <w:pStyle w:val="NoSpacing"/>
              <w:spacing w:before="0" w:beforeAutospacing="0"/>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r w:rsidR="00B77C03" w:rsidTr="00874190">
        <w:trPr>
          <w:jc w:val="center"/>
        </w:trPr>
        <w:tc>
          <w:tcPr>
            <w:tcW w:w="611"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5041" w:type="dxa"/>
            <w:tcBorders>
              <w:top w:val="single" w:sz="4" w:space="0" w:color="auto"/>
              <w:left w:val="nil"/>
              <w:bottom w:val="single" w:sz="4" w:space="0" w:color="auto"/>
              <w:right w:val="nil"/>
            </w:tcBorders>
          </w:tcPr>
          <w:p w:rsidR="00B77C03" w:rsidRDefault="00B77C03" w:rsidP="00874190">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Grand Mean</w:t>
            </w:r>
          </w:p>
        </w:tc>
        <w:tc>
          <w:tcPr>
            <w:tcW w:w="27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3.51</w:t>
            </w:r>
          </w:p>
        </w:tc>
        <w:tc>
          <w:tcPr>
            <w:tcW w:w="810"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p>
        </w:tc>
        <w:tc>
          <w:tcPr>
            <w:tcW w:w="2088" w:type="dxa"/>
            <w:tcBorders>
              <w:top w:val="single" w:sz="4" w:space="0" w:color="auto"/>
              <w:left w:val="nil"/>
              <w:bottom w:val="single" w:sz="4" w:space="0" w:color="auto"/>
              <w:right w:val="nil"/>
            </w:tcBorders>
          </w:tcPr>
          <w:p w:rsidR="00B77C03" w:rsidRDefault="00B77C03" w:rsidP="00874190">
            <w:pPr>
              <w:pStyle w:val="NoSpacing"/>
              <w:spacing w:before="0" w:beforeAutospacing="0"/>
              <w:jc w:val="both"/>
              <w:rPr>
                <w:rFonts w:ascii="Times New Roman" w:eastAsia="Calibri" w:hAnsi="Times New Roman" w:cs="Times New Roman"/>
                <w:sz w:val="26"/>
                <w:szCs w:val="26"/>
              </w:rPr>
            </w:pPr>
            <w:r>
              <w:rPr>
                <w:rFonts w:ascii="Times New Roman" w:eastAsia="Calibri" w:hAnsi="Times New Roman" w:cs="Times New Roman"/>
                <w:sz w:val="26"/>
                <w:szCs w:val="26"/>
              </w:rPr>
              <w:t>Strongly Agree</w:t>
            </w:r>
          </w:p>
        </w:tc>
      </w:tr>
    </w:tbl>
    <w:p w:rsidR="00B77C03" w:rsidRDefault="00B77C03" w:rsidP="00B77C03">
      <w:pPr>
        <w:pStyle w:val="NormalWeb"/>
        <w:jc w:val="both"/>
        <w:rPr>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pStyle w:val="NormalWeb"/>
        <w:tabs>
          <w:tab w:val="left" w:pos="90"/>
        </w:tabs>
        <w:jc w:val="both"/>
        <w:rPr>
          <w:sz w:val="16"/>
          <w:szCs w:val="26"/>
        </w:rPr>
      </w:pPr>
    </w:p>
    <w:p w:rsidR="00B77C03" w:rsidRDefault="00B77C03" w:rsidP="00B77C03">
      <w:pPr>
        <w:pStyle w:val="NormalWeb"/>
        <w:tabs>
          <w:tab w:val="left" w:pos="90"/>
        </w:tabs>
        <w:jc w:val="both"/>
        <w:rPr>
          <w:sz w:val="26"/>
          <w:szCs w:val="26"/>
        </w:rPr>
      </w:pPr>
      <w:r>
        <w:rPr>
          <w:sz w:val="26"/>
          <w:szCs w:val="26"/>
        </w:rPr>
        <w:t xml:space="preserve">The results presented in Table 4 reflect the perceived influence of social networking site usage on examination-related activities among Business Education students in Office Management Education at Ebonyi State University, Abakaliki. The mean scores </w:t>
      </w:r>
    </w:p>
    <w:p w:rsidR="00B77C03" w:rsidRDefault="00B77C03" w:rsidP="00B77C03">
      <w:pPr>
        <w:pStyle w:val="NormalWeb"/>
        <w:tabs>
          <w:tab w:val="left" w:pos="90"/>
        </w:tabs>
        <w:jc w:val="both"/>
        <w:rPr>
          <w:sz w:val="16"/>
          <w:szCs w:val="26"/>
        </w:rPr>
      </w:pPr>
    </w:p>
    <w:p w:rsidR="00B77C03" w:rsidRDefault="00B77C03" w:rsidP="00B77C03">
      <w:pPr>
        <w:pStyle w:val="NormalWeb"/>
        <w:tabs>
          <w:tab w:val="left" w:pos="90"/>
        </w:tabs>
        <w:jc w:val="both"/>
        <w:rPr>
          <w:sz w:val="26"/>
          <w:szCs w:val="26"/>
        </w:rPr>
      </w:pPr>
      <w:proofErr w:type="gramStart"/>
      <w:r>
        <w:rPr>
          <w:sz w:val="26"/>
          <w:szCs w:val="26"/>
        </w:rPr>
        <w:lastRenderedPageBreak/>
        <w:t>for</w:t>
      </w:r>
      <w:proofErr w:type="gramEnd"/>
      <w:r>
        <w:rPr>
          <w:sz w:val="26"/>
          <w:szCs w:val="26"/>
        </w:rPr>
        <w:t xml:space="preserve"> individual items range from 3.30 to 3.68 with standard deviations between 0.48 and 0.58, indicating a relatively high level of agreement with slight variability among responses. Four out of the five items received mean ratings above 3.50, suggesting strong agreement by the respondents. Only one item (mean = 3.30) falls slightly below that threshold, though it still reflects </w:t>
      </w:r>
      <w:r>
        <w:rPr>
          <w:sz w:val="26"/>
          <w:szCs w:val="26"/>
        </w:rPr>
        <w:lastRenderedPageBreak/>
        <w:t xml:space="preserve">agreement. Students strongly agreed that social Media Platforms serve practical roles in examinations, particularly in the dissemination of relevant information (mean = 3.68), the possibility of administering exams online (mean = 3.64), sharing areas of concentration (mean = 3.44), and assessing preparedness (mean = 3.52). These indicate a strong recognition of the platforms' potential to support examination planning, communication, and informal assessment. The item with the lowest mean (3.30) still reflects agreement and suggests that students use </w:t>
      </w:r>
      <w:r>
        <w:rPr>
          <w:sz w:val="26"/>
          <w:szCs w:val="26"/>
        </w:rPr>
        <w:lastRenderedPageBreak/>
        <w:t>these platforms to exchange past questions and discuss exam-related content, although perhaps with slightly less enthusiasm than for the other functions. With a grand mean of 3.51, the interpretation is clear: respondents strongly agree that social Media Platforms exert a significant and positive influence on examination-related activities. These platforms are not only used for communication but also serve as tools for academic preparation, collaboration, and the management of exam processes.</w:t>
      </w:r>
    </w:p>
    <w:p w:rsidR="00B77C03" w:rsidRDefault="00B77C03" w:rsidP="00B77C03">
      <w:pPr>
        <w:spacing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Hypothesis one</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There is no significant difference in the influence of social Media Platforms usage by male and female students on class attendance of Business Education students in OME in Ebonyi State University, Abakaliki.</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5</w:t>
      </w:r>
    </w:p>
    <w:p w:rsidR="00B77C03" w:rsidRDefault="00B77C03" w:rsidP="00B77C0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5: t-test analysis of the influence of social Media Platforms usage on class attendance based on gender</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861"/>
        <w:gridCol w:w="900"/>
        <w:gridCol w:w="990"/>
        <w:gridCol w:w="1350"/>
        <w:gridCol w:w="1260"/>
        <w:gridCol w:w="2250"/>
      </w:tblGrid>
      <w:tr w:rsidR="00B77C03" w:rsidTr="00874190">
        <w:tc>
          <w:tcPr>
            <w:tcW w:w="1119"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Gender</w:t>
            </w:r>
          </w:p>
        </w:tc>
        <w:tc>
          <w:tcPr>
            <w:tcW w:w="861"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B77C03" w:rsidRDefault="00B77C03" w:rsidP="00874190">
            <w:pPr>
              <w:spacing w:before="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60655" cy="7620"/>
                  <wp:effectExtent l="0" t="0" r="0" b="0"/>
                  <wp:docPr id="80" name="Picture 5" descr="C:\Users\PSTDRE~1.OKO\AppData\Local\Temp\ksohtml1294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5" descr="C:\Users\PSTDRE~1.OKO\AppData\Local\Temp\ksohtml12948\wps15.png"/>
                          <pic:cNvPicPr>
                            <a:picLocks noChangeAspect="1" noChangeArrowheads="1"/>
                          </pic:cNvPicPr>
                        </pic:nvPicPr>
                        <pic:blipFill>
                          <a:blip r:embed="rId11"/>
                          <a:srcRect/>
                          <a:stretch>
                            <a:fillRect/>
                          </a:stretch>
                        </pic:blipFill>
                        <pic:spPr>
                          <a:xfrm>
                            <a:off x="0" y="0"/>
                            <a:ext cx="16065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9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35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t-crit</w:t>
            </w:r>
          </w:p>
        </w:tc>
        <w:tc>
          <w:tcPr>
            <w:tcW w:w="225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c>
          <w:tcPr>
            <w:tcW w:w="1119"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Male</w:t>
            </w:r>
          </w:p>
        </w:tc>
        <w:tc>
          <w:tcPr>
            <w:tcW w:w="861"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44</w:t>
            </w:r>
          </w:p>
        </w:tc>
        <w:tc>
          <w:tcPr>
            <w:tcW w:w="90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17.38</w:t>
            </w:r>
          </w:p>
        </w:tc>
        <w:tc>
          <w:tcPr>
            <w:tcW w:w="99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1.76</w:t>
            </w:r>
          </w:p>
        </w:tc>
        <w:tc>
          <w:tcPr>
            <w:tcW w:w="135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225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r>
      <w:tr w:rsidR="00B77C03" w:rsidTr="00874190">
        <w:tc>
          <w:tcPr>
            <w:tcW w:w="1119"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861"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99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35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0.78</w:t>
            </w:r>
          </w:p>
        </w:tc>
        <w:tc>
          <w:tcPr>
            <w:tcW w:w="126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1.98</w:t>
            </w:r>
          </w:p>
        </w:tc>
        <w:tc>
          <w:tcPr>
            <w:tcW w:w="225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Failed to reject</w:t>
            </w:r>
          </w:p>
        </w:tc>
      </w:tr>
      <w:tr w:rsidR="00B77C03" w:rsidTr="00874190">
        <w:tc>
          <w:tcPr>
            <w:tcW w:w="1119"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61"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66</w:t>
            </w:r>
          </w:p>
        </w:tc>
        <w:tc>
          <w:tcPr>
            <w:tcW w:w="90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17.66</w:t>
            </w:r>
          </w:p>
        </w:tc>
        <w:tc>
          <w:tcPr>
            <w:tcW w:w="99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1.85</w:t>
            </w:r>
          </w:p>
        </w:tc>
        <w:tc>
          <w:tcPr>
            <w:tcW w:w="135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225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r>
    </w:tbl>
    <w:p w:rsidR="00B77C03" w:rsidRDefault="00B77C03" w:rsidP="00B77C03">
      <w:pPr>
        <w:pStyle w:val="NormalWeb"/>
        <w:jc w:val="both"/>
        <w:rPr>
          <w:sz w:val="26"/>
          <w:szCs w:val="26"/>
        </w:rPr>
      </w:pPr>
      <w:r>
        <w:rPr>
          <w:sz w:val="26"/>
          <w:szCs w:val="26"/>
        </w:rPr>
        <w:t>The results of the t-test analysis presented in Table 5 assess whether there is a significant gender-based difference in the influence of social Media Platforms usage on class attendance among Business Education students in Office Management Education at Ebonyi State University, Abakaliki. The data show that male students (N = 44) had a mean score of 17.38 with a standard deviation of 1.76, while female students (N = 66) had a slightly higher mean score of 17.66 and a standard deviation of 1.85. However, the calculated t-value (0.78) is less than the critical t-value (1.98) at 0.05 levels of significance with 108 degrees of freedom. Since the calculated t-value does not exceed the critical threshold, the null hypothesis is retained. This means that there is no statistically significant difference in the influence of social Media Platforms usage on class attendance between male and female students. In other words, both male and female students are similarly affected by social Media Platforms in terms of their class attendance.</w:t>
      </w:r>
    </w:p>
    <w:p w:rsidR="00B77C03" w:rsidRDefault="00B77C03" w:rsidP="00B77C03">
      <w:pPr>
        <w:spacing w:before="0" w:beforeAutospacing="0" w:line="276" w:lineRule="auto"/>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Hypothesis two</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There is no significant difference in the influence of social Media Platforms usage on study habits of Business Education students in OME in Ebonyi State University, Abakaliki based on Age.</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t-test analysis of data collected is presented in Table 6</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6: t-t analysis of influence of social Media Platforms usage on study habits based on Age</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681"/>
        <w:gridCol w:w="900"/>
        <w:gridCol w:w="900"/>
        <w:gridCol w:w="1170"/>
        <w:gridCol w:w="1260"/>
        <w:gridCol w:w="1620"/>
      </w:tblGrid>
      <w:tr w:rsidR="00B77C03" w:rsidTr="00874190">
        <w:tc>
          <w:tcPr>
            <w:tcW w:w="1119"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Age </w:t>
            </w:r>
          </w:p>
        </w:tc>
        <w:tc>
          <w:tcPr>
            <w:tcW w:w="681"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B77C03" w:rsidRDefault="00B77C03" w:rsidP="00874190">
            <w:pPr>
              <w:spacing w:before="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7620"/>
                  <wp:effectExtent l="0" t="0" r="0" b="0"/>
                  <wp:docPr id="81" name="Picture 6" descr="C:\Users\PSTDRE~1.OKO\AppData\Local\Temp\ksohtml1294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6" descr="C:\Users\PSTDRE~1.OKO\AppData\Local\Temp\ksohtml12948\wps16.png"/>
                          <pic:cNvPicPr>
                            <a:picLocks noChangeAspect="1" noChangeArrowheads="1"/>
                          </pic:cNvPicPr>
                        </pic:nvPicPr>
                        <pic:blipFill>
                          <a:blip r:embed="rId12"/>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T-crit</w:t>
            </w:r>
          </w:p>
        </w:tc>
        <w:tc>
          <w:tcPr>
            <w:tcW w:w="1620" w:type="dxa"/>
            <w:tcBorders>
              <w:top w:val="single" w:sz="4" w:space="0" w:color="auto"/>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rPr>
          <w:trHeight w:val="503"/>
        </w:trPr>
        <w:tc>
          <w:tcPr>
            <w:tcW w:w="1119"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≤20 yrs.    </w:t>
            </w:r>
          </w:p>
        </w:tc>
        <w:tc>
          <w:tcPr>
            <w:tcW w:w="681"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50</w:t>
            </w:r>
          </w:p>
        </w:tc>
        <w:tc>
          <w:tcPr>
            <w:tcW w:w="90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17.64</w:t>
            </w:r>
          </w:p>
        </w:tc>
        <w:tc>
          <w:tcPr>
            <w:tcW w:w="90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1.89</w:t>
            </w:r>
          </w:p>
        </w:tc>
        <w:tc>
          <w:tcPr>
            <w:tcW w:w="117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r>
      <w:tr w:rsidR="00B77C03" w:rsidTr="00874190">
        <w:tc>
          <w:tcPr>
            <w:tcW w:w="1119"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681"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17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0.17</w:t>
            </w:r>
          </w:p>
        </w:tc>
        <w:tc>
          <w:tcPr>
            <w:tcW w:w="126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1.98</w:t>
            </w:r>
          </w:p>
        </w:tc>
        <w:tc>
          <w:tcPr>
            <w:tcW w:w="1620" w:type="dxa"/>
            <w:tcBorders>
              <w:top w:val="nil"/>
              <w:left w:val="nil"/>
              <w:bottom w:val="nil"/>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Accept</w:t>
            </w:r>
          </w:p>
        </w:tc>
      </w:tr>
      <w:tr w:rsidR="00B77C03" w:rsidTr="00874190">
        <w:trPr>
          <w:trHeight w:val="414"/>
        </w:trPr>
        <w:tc>
          <w:tcPr>
            <w:tcW w:w="1119"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yrs. </w:t>
            </w:r>
          </w:p>
        </w:tc>
        <w:tc>
          <w:tcPr>
            <w:tcW w:w="681"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60</w:t>
            </w:r>
          </w:p>
        </w:tc>
        <w:tc>
          <w:tcPr>
            <w:tcW w:w="90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17.58</w:t>
            </w:r>
          </w:p>
        </w:tc>
        <w:tc>
          <w:tcPr>
            <w:tcW w:w="90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1.60</w:t>
            </w:r>
          </w:p>
        </w:tc>
        <w:tc>
          <w:tcPr>
            <w:tcW w:w="117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B77C03" w:rsidRDefault="00B77C03" w:rsidP="00874190">
            <w:pPr>
              <w:spacing w:line="240" w:lineRule="auto"/>
              <w:jc w:val="both"/>
              <w:rPr>
                <w:rFonts w:ascii="Times New Roman" w:eastAsia="Calibri" w:hAnsi="Times New Roman" w:cs="Times New Roman"/>
                <w:sz w:val="26"/>
                <w:szCs w:val="26"/>
              </w:rPr>
            </w:pPr>
          </w:p>
        </w:tc>
      </w:tr>
    </w:tbl>
    <w:p w:rsidR="00B77C03" w:rsidRDefault="00B77C03" w:rsidP="00B77C03">
      <w:pPr>
        <w:pStyle w:val="NormalWeb"/>
        <w:jc w:val="both"/>
        <w:rPr>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pStyle w:val="NormalWeb"/>
        <w:jc w:val="both"/>
        <w:rPr>
          <w:sz w:val="26"/>
          <w:szCs w:val="26"/>
        </w:rPr>
      </w:pPr>
      <w:r>
        <w:rPr>
          <w:sz w:val="26"/>
          <w:szCs w:val="26"/>
        </w:rPr>
        <w:lastRenderedPageBreak/>
        <w:t xml:space="preserve">The results presented in Table 6 assess whether age has a significant impact on the influence of social Media Platforms usage on the study habits of Business Education students in Office Management Education at Ebonyi State University, Abakaliki. The analysis shows that students aged 20 years and below (N = 50) had a mean score of 17.64 with a standard deviation of 1.89, while those aged 21 years and above (N = 60) had a mean score of 17.58 with a standard deviation of 1.60. The calculated t-value was 0.17, which is </w:t>
      </w:r>
      <w:r>
        <w:rPr>
          <w:sz w:val="26"/>
          <w:szCs w:val="26"/>
        </w:rPr>
        <w:lastRenderedPageBreak/>
        <w:t>notably less than the critical t-value of 1.98 at a 0.05 level of significance with 108 degrees of freedom. Since the calculated t-value is lower than the critical value, the null hypothesis is accepted. This indicates that there is no statistically significant difference in the influence of social Media Platforms usage on students’ study habits based on age. In essence, both younger and older students are similarly influenced by social Media Platforms in relation to their study habits.</w:t>
      </w:r>
    </w:p>
    <w:p w:rsidR="00B77C03" w:rsidRDefault="00B77C03" w:rsidP="00B77C03">
      <w:pPr>
        <w:spacing w:before="0" w:beforeAutospacing="0"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three</w:t>
      </w:r>
    </w:p>
    <w:p w:rsidR="00B77C03" w:rsidRDefault="00B77C03" w:rsidP="00B77C03">
      <w:pPr>
        <w:tabs>
          <w:tab w:val="left" w:pos="540"/>
        </w:tabs>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There is no significant difference in the influence of social Media Platforms usage by male and female students on assignment of Business </w:t>
      </w:r>
      <w:r>
        <w:rPr>
          <w:rFonts w:ascii="Times New Roman" w:eastAsia="Calibri" w:hAnsi="Times New Roman" w:cs="Times New Roman"/>
          <w:sz w:val="26"/>
          <w:szCs w:val="26"/>
        </w:rPr>
        <w:tab/>
        <w:t>Education students in OME in Ebonyi State University, Abakaliki.</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The t-test analysis of data collected is presented in Table 7</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7: t-t analysis of the influence of social Media Platforms usage on </w:t>
      </w:r>
      <w:r>
        <w:rPr>
          <w:rFonts w:ascii="Times New Roman" w:eastAsia="Calibri" w:hAnsi="Times New Roman" w:cs="Times New Roman"/>
          <w:sz w:val="26"/>
          <w:szCs w:val="26"/>
        </w:rPr>
        <w:tab/>
        <w:t>assignment based on gender</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861"/>
        <w:gridCol w:w="900"/>
        <w:gridCol w:w="990"/>
        <w:gridCol w:w="1350"/>
        <w:gridCol w:w="1260"/>
        <w:gridCol w:w="2250"/>
      </w:tblGrid>
      <w:tr w:rsidR="00B77C03" w:rsidTr="00874190">
        <w:tc>
          <w:tcPr>
            <w:tcW w:w="1119"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Gender</w:t>
            </w:r>
          </w:p>
        </w:tc>
        <w:tc>
          <w:tcPr>
            <w:tcW w:w="861"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60655" cy="7620"/>
                  <wp:effectExtent l="0" t="0" r="0" b="0"/>
                  <wp:docPr id="82" name="Picture 7" descr="C:\Users\PSTDRE~1.OKO\AppData\Local\Temp\ksohtml12948\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descr="C:\Users\PSTDRE~1.OKO\AppData\Local\Temp\ksohtml12948\wps17.png"/>
                          <pic:cNvPicPr>
                            <a:picLocks noChangeAspect="1" noChangeArrowheads="1"/>
                          </pic:cNvPicPr>
                        </pic:nvPicPr>
                        <pic:blipFill>
                          <a:blip r:embed="rId11"/>
                          <a:srcRect/>
                          <a:stretch>
                            <a:fillRect/>
                          </a:stretch>
                        </pic:blipFill>
                        <pic:spPr>
                          <a:xfrm>
                            <a:off x="0" y="0"/>
                            <a:ext cx="16065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9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35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t-crit</w:t>
            </w:r>
          </w:p>
        </w:tc>
        <w:tc>
          <w:tcPr>
            <w:tcW w:w="225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c>
          <w:tcPr>
            <w:tcW w:w="1119"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Male</w:t>
            </w:r>
          </w:p>
        </w:tc>
        <w:tc>
          <w:tcPr>
            <w:tcW w:w="861"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44</w:t>
            </w:r>
          </w:p>
        </w:tc>
        <w:tc>
          <w:tcPr>
            <w:tcW w:w="90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17.27</w:t>
            </w:r>
          </w:p>
        </w:tc>
        <w:tc>
          <w:tcPr>
            <w:tcW w:w="99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1.79</w:t>
            </w:r>
          </w:p>
        </w:tc>
        <w:tc>
          <w:tcPr>
            <w:tcW w:w="135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225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r>
      <w:tr w:rsidR="00B77C03" w:rsidTr="00874190">
        <w:tc>
          <w:tcPr>
            <w:tcW w:w="1119"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861"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99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35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0.74</w:t>
            </w:r>
          </w:p>
        </w:tc>
        <w:tc>
          <w:tcPr>
            <w:tcW w:w="126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1.98</w:t>
            </w:r>
          </w:p>
        </w:tc>
        <w:tc>
          <w:tcPr>
            <w:tcW w:w="225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Failed to reject</w:t>
            </w:r>
          </w:p>
        </w:tc>
      </w:tr>
      <w:tr w:rsidR="00B77C03" w:rsidTr="00874190">
        <w:tc>
          <w:tcPr>
            <w:tcW w:w="1119"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Female</w:t>
            </w:r>
          </w:p>
        </w:tc>
        <w:tc>
          <w:tcPr>
            <w:tcW w:w="861"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66</w:t>
            </w:r>
          </w:p>
        </w:tc>
        <w:tc>
          <w:tcPr>
            <w:tcW w:w="90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17.51</w:t>
            </w:r>
          </w:p>
        </w:tc>
        <w:tc>
          <w:tcPr>
            <w:tcW w:w="99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1.57</w:t>
            </w:r>
          </w:p>
        </w:tc>
        <w:tc>
          <w:tcPr>
            <w:tcW w:w="135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225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r>
    </w:tbl>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df = 383</w:t>
      </w:r>
    </w:p>
    <w:p w:rsidR="00B77C03" w:rsidRDefault="00B77C03" w:rsidP="00B77C03">
      <w:pPr>
        <w:pStyle w:val="NormalWeb"/>
        <w:spacing w:before="0" w:beforeAutospacing="0" w:after="0" w:afterAutospacing="0"/>
        <w:jc w:val="both"/>
        <w:rPr>
          <w:sz w:val="26"/>
          <w:szCs w:val="26"/>
        </w:rPr>
      </w:pPr>
    </w:p>
    <w:p w:rsidR="00B77C03" w:rsidRDefault="00B77C03" w:rsidP="00B77C03">
      <w:pPr>
        <w:pStyle w:val="NormalWeb"/>
        <w:jc w:val="both"/>
        <w:rPr>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pStyle w:val="NormalWeb"/>
        <w:tabs>
          <w:tab w:val="left" w:pos="90"/>
        </w:tabs>
        <w:jc w:val="both"/>
        <w:rPr>
          <w:sz w:val="26"/>
          <w:szCs w:val="26"/>
        </w:rPr>
      </w:pPr>
      <w:r>
        <w:rPr>
          <w:sz w:val="26"/>
          <w:szCs w:val="26"/>
        </w:rPr>
        <w:lastRenderedPageBreak/>
        <w:t xml:space="preserve">The results in Table 7 assess whether gender has a significant effect on the influence of social Media Platforms </w:t>
      </w:r>
      <w:r>
        <w:rPr>
          <w:sz w:val="26"/>
          <w:szCs w:val="26"/>
        </w:rPr>
        <w:lastRenderedPageBreak/>
        <w:t xml:space="preserve">usage on assignment-related activities among Business Education students in Office Management Education at Ebonyi </w:t>
      </w:r>
      <w:r>
        <w:rPr>
          <w:sz w:val="26"/>
          <w:szCs w:val="26"/>
        </w:rPr>
        <w:lastRenderedPageBreak/>
        <w:t xml:space="preserve">State University, Abakaliki. Male students (N = 44) recorded a mean score of 17.27 with a standard deviation of 1.79, while female students (N = 66) had a slightly higher mean score of 17.51 with a standard deviation of 1.57. The calculated t-value was 0.74, which is less than the critical t-value of 1.98 at the 0.05 level of significance and 383 degrees of freedom (though the degrees of freedom seems inconsistent and may be a typographical error - it should likely </w:t>
      </w:r>
      <w:r>
        <w:rPr>
          <w:sz w:val="26"/>
          <w:szCs w:val="26"/>
        </w:rPr>
        <w:lastRenderedPageBreak/>
        <w:t>be 108, given the sample size). Since the calculated t-value is less than the critical value, the null hypothesis is accepted. This means there is no statistically significant difference in how male and female students are influenced by social Media Platforms when it comes to assignments. Both genders appear to be similarly affected in terms of using these platforms for assignment-related purposes.</w:t>
      </w:r>
    </w:p>
    <w:p w:rsidR="00B77C03" w:rsidRDefault="00B77C03" w:rsidP="00B77C03">
      <w:pPr>
        <w:spacing w:before="0" w:beforeAutospacing="0" w:after="0" w:line="240" w:lineRule="auto"/>
        <w:jc w:val="both"/>
        <w:rPr>
          <w:rFonts w:ascii="Times New Roman" w:eastAsia="Calibri" w:hAnsi="Times New Roman" w:cs="Times New Roman"/>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Hypothesis four</w:t>
      </w: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There is no significant difference in the influence of social Media Platforms usage on examination of Business Education students in OME in Ebonyi State University, Abakaliki based on Age.</w:t>
      </w: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The t-test analysis of data collected is presented in Table 8</w:t>
      </w:r>
    </w:p>
    <w:p w:rsidR="00B77C03" w:rsidRDefault="00B77C03" w:rsidP="00B77C03">
      <w:pPr>
        <w:spacing w:before="0" w:beforeAutospacing="0" w:after="0" w:line="240" w:lineRule="auto"/>
        <w:jc w:val="both"/>
        <w:rPr>
          <w:rFonts w:ascii="Times New Roman" w:eastAsia="Calibri" w:hAnsi="Times New Roman" w:cs="Times New Roman"/>
          <w:sz w:val="26"/>
          <w:szCs w:val="26"/>
        </w:rPr>
      </w:pPr>
    </w:p>
    <w:p w:rsidR="00B77C03" w:rsidRDefault="00B77C03" w:rsidP="00B77C03">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8: t-t analysis of the influence of social Media Platforms usage on examination</w:t>
      </w:r>
    </w:p>
    <w:tbl>
      <w:tblPr>
        <w:tblStyle w:val="TableGrid"/>
        <w:tblW w:w="0" w:type="auto"/>
        <w:tblInd w:w="108" w:type="dxa"/>
        <w:tblBorders>
          <w:left w:val="none" w:sz="0" w:space="0" w:color="auto"/>
          <w:right w:val="none" w:sz="0" w:space="0" w:color="auto"/>
          <w:insideH w:val="single" w:sz="4" w:space="0" w:color="000000"/>
          <w:insideV w:val="single" w:sz="4" w:space="0" w:color="000000"/>
        </w:tblBorders>
        <w:tblLook w:val="04A0"/>
      </w:tblPr>
      <w:tblGrid>
        <w:gridCol w:w="1119"/>
        <w:gridCol w:w="681"/>
        <w:gridCol w:w="900"/>
        <w:gridCol w:w="900"/>
        <w:gridCol w:w="1170"/>
        <w:gridCol w:w="1260"/>
        <w:gridCol w:w="1620"/>
      </w:tblGrid>
      <w:tr w:rsidR="00B77C03" w:rsidTr="00874190">
        <w:tc>
          <w:tcPr>
            <w:tcW w:w="1119"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Age </w:t>
            </w:r>
          </w:p>
        </w:tc>
        <w:tc>
          <w:tcPr>
            <w:tcW w:w="681"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w:t>
            </w:r>
          </w:p>
        </w:tc>
        <w:tc>
          <w:tcPr>
            <w:tcW w:w="90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noProof/>
                <w:sz w:val="26"/>
                <w:szCs w:val="26"/>
              </w:rPr>
              <w:drawing>
                <wp:inline distT="0" distB="0" distL="0" distR="0">
                  <wp:extent cx="131445" cy="7620"/>
                  <wp:effectExtent l="0" t="0" r="0" b="0"/>
                  <wp:docPr id="83" name="Picture 8" descr="C:\Users\PSTDRE~1.OKO\AppData\Local\Temp\ksohtml12948\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 descr="C:\Users\PSTDRE~1.OKO\AppData\Local\Temp\ksohtml12948\wps18.png"/>
                          <pic:cNvPicPr>
                            <a:picLocks noChangeAspect="1" noChangeArrowheads="1"/>
                          </pic:cNvPicPr>
                        </pic:nvPicPr>
                        <pic:blipFill>
                          <a:blip r:embed="rId12"/>
                          <a:srcRect/>
                          <a:stretch>
                            <a:fillRect/>
                          </a:stretch>
                        </pic:blipFill>
                        <pic:spPr>
                          <a:xfrm>
                            <a:off x="0" y="0"/>
                            <a:ext cx="131445" cy="7620"/>
                          </a:xfrm>
                          <a:prstGeom prst="rect">
                            <a:avLst/>
                          </a:prstGeom>
                          <a:noFill/>
                          <a:ln w="9525">
                            <a:noFill/>
                            <a:miter lim="800000"/>
                            <a:headEnd/>
                            <a:tailEnd/>
                          </a:ln>
                        </pic:spPr>
                      </pic:pic>
                    </a:graphicData>
                  </a:graphic>
                </wp:inline>
              </w:drawing>
            </w:r>
            <w:r>
              <w:rPr>
                <w:rFonts w:ascii="Times New Roman" w:eastAsia="Calibri" w:hAnsi="Times New Roman" w:cs="Times New Roman"/>
                <w:sz w:val="26"/>
                <w:szCs w:val="26"/>
              </w:rPr>
              <w:t>X</w:t>
            </w:r>
          </w:p>
        </w:tc>
        <w:tc>
          <w:tcPr>
            <w:tcW w:w="90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SD</w:t>
            </w:r>
          </w:p>
        </w:tc>
        <w:tc>
          <w:tcPr>
            <w:tcW w:w="117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t-cal</w:t>
            </w:r>
          </w:p>
        </w:tc>
        <w:tc>
          <w:tcPr>
            <w:tcW w:w="126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t-crit</w:t>
            </w:r>
          </w:p>
        </w:tc>
        <w:tc>
          <w:tcPr>
            <w:tcW w:w="1620" w:type="dxa"/>
            <w:tcBorders>
              <w:top w:val="single" w:sz="4" w:space="0" w:color="auto"/>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Decision</w:t>
            </w:r>
          </w:p>
        </w:tc>
      </w:tr>
      <w:tr w:rsidR="00B77C03" w:rsidTr="00874190">
        <w:tc>
          <w:tcPr>
            <w:tcW w:w="1119"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≤20 yrs.    </w:t>
            </w:r>
          </w:p>
        </w:tc>
        <w:tc>
          <w:tcPr>
            <w:tcW w:w="681"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50</w:t>
            </w:r>
          </w:p>
        </w:tc>
        <w:tc>
          <w:tcPr>
            <w:tcW w:w="90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17.78</w:t>
            </w:r>
          </w:p>
        </w:tc>
        <w:tc>
          <w:tcPr>
            <w:tcW w:w="90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1.54</w:t>
            </w:r>
          </w:p>
        </w:tc>
        <w:tc>
          <w:tcPr>
            <w:tcW w:w="117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26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620" w:type="dxa"/>
            <w:tcBorders>
              <w:top w:val="single" w:sz="4" w:space="0" w:color="auto"/>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r>
      <w:tr w:rsidR="00B77C03" w:rsidTr="00874190">
        <w:tc>
          <w:tcPr>
            <w:tcW w:w="1119"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681"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90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17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2.13</w:t>
            </w:r>
          </w:p>
        </w:tc>
        <w:tc>
          <w:tcPr>
            <w:tcW w:w="126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1.98</w:t>
            </w:r>
          </w:p>
        </w:tc>
        <w:tc>
          <w:tcPr>
            <w:tcW w:w="1620" w:type="dxa"/>
            <w:tcBorders>
              <w:top w:val="nil"/>
              <w:left w:val="nil"/>
              <w:bottom w:val="nil"/>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Reject</w:t>
            </w:r>
          </w:p>
        </w:tc>
      </w:tr>
      <w:tr w:rsidR="00B77C03" w:rsidTr="00874190">
        <w:tc>
          <w:tcPr>
            <w:tcW w:w="1119"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yrs. </w:t>
            </w:r>
          </w:p>
        </w:tc>
        <w:tc>
          <w:tcPr>
            <w:tcW w:w="681"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60</w:t>
            </w:r>
          </w:p>
        </w:tc>
        <w:tc>
          <w:tcPr>
            <w:tcW w:w="90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17.06</w:t>
            </w:r>
          </w:p>
        </w:tc>
        <w:tc>
          <w:tcPr>
            <w:tcW w:w="90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1.90</w:t>
            </w:r>
          </w:p>
        </w:tc>
        <w:tc>
          <w:tcPr>
            <w:tcW w:w="117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26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c>
          <w:tcPr>
            <w:tcW w:w="1620" w:type="dxa"/>
            <w:tcBorders>
              <w:top w:val="nil"/>
              <w:left w:val="nil"/>
              <w:bottom w:val="single" w:sz="4" w:space="0" w:color="auto"/>
              <w:right w:val="nil"/>
            </w:tcBorders>
          </w:tcPr>
          <w:p w:rsidR="00B77C03" w:rsidRDefault="00B77C03" w:rsidP="00874190">
            <w:pPr>
              <w:spacing w:before="0" w:beforeAutospacing="0" w:line="240" w:lineRule="auto"/>
              <w:jc w:val="both"/>
              <w:rPr>
                <w:rFonts w:ascii="Times New Roman" w:eastAsia="Calibri" w:hAnsi="Times New Roman" w:cs="Times New Roman"/>
                <w:sz w:val="26"/>
                <w:szCs w:val="26"/>
              </w:rPr>
            </w:pPr>
          </w:p>
        </w:tc>
      </w:tr>
    </w:tbl>
    <w:p w:rsidR="00B77C03" w:rsidRDefault="00B77C03" w:rsidP="00B77C03">
      <w:pPr>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α</w:t>
      </w:r>
      <w:proofErr w:type="gramEnd"/>
      <w:r>
        <w:rPr>
          <w:rFonts w:ascii="Times New Roman" w:eastAsia="Calibri" w:hAnsi="Times New Roman" w:cs="Times New Roman"/>
          <w:sz w:val="26"/>
          <w:szCs w:val="26"/>
        </w:rPr>
        <w:t xml:space="preserve"> level of significant = 0.05; df = 108</w:t>
      </w:r>
      <w:r>
        <w:rPr>
          <w:rFonts w:ascii="Times New Roman" w:eastAsia="Calibri" w:hAnsi="Times New Roman" w:cs="Times New Roman"/>
          <w:sz w:val="26"/>
          <w:szCs w:val="26"/>
        </w:rPr>
        <w:tab/>
      </w:r>
    </w:p>
    <w:p w:rsidR="00B77C03" w:rsidRDefault="00B77C03" w:rsidP="00B77C03">
      <w:pPr>
        <w:spacing w:before="0" w:beforeAutospacing="0" w:after="0" w:line="240" w:lineRule="auto"/>
        <w:jc w:val="both"/>
        <w:rPr>
          <w:rFonts w:ascii="Times New Roman" w:hAnsi="Times New Roman" w:cs="Times New Roman"/>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spacing w:before="0" w:beforeAutospacing="0" w:after="0" w:line="240" w:lineRule="auto"/>
        <w:jc w:val="both"/>
        <w:rPr>
          <w:rFonts w:ascii="Times New Roman" w:eastAsia="Calibri" w:hAnsi="Times New Roman" w:cs="Times New Roman"/>
          <w:b/>
          <w:sz w:val="26"/>
          <w:szCs w:val="26"/>
        </w:rPr>
      </w:pPr>
      <w:r>
        <w:rPr>
          <w:rFonts w:ascii="Times New Roman" w:hAnsi="Times New Roman" w:cs="Times New Roman"/>
          <w:sz w:val="26"/>
          <w:szCs w:val="26"/>
        </w:rPr>
        <w:lastRenderedPageBreak/>
        <w:t xml:space="preserve">The results presented in Table 8 examine whether age has a significant effect on the influence of social Media Platforms usage on examination-related activities among Business Education students in Office Management Education at Ebonyi State University, Abakaliki. Students aged 20 years and below (N = 50) recorded a mean score of 17.78 with a standard deviation of 1.54, while those aged 21 years and above (N = 60) had a lower mean score of 17.06 with a standard deviation of 1.90. The calculated t-value was 2.13, which is greater than the critical t-value of 1.98 at </w:t>
      </w:r>
      <w:r>
        <w:rPr>
          <w:rFonts w:ascii="Times New Roman" w:hAnsi="Times New Roman" w:cs="Times New Roman"/>
          <w:sz w:val="26"/>
          <w:szCs w:val="26"/>
        </w:rPr>
        <w:lastRenderedPageBreak/>
        <w:t>the 0.05 level of significance and 108 degrees of freedom. Since the calculated t-value exceeds the critical value, the null hypothesis is rejected. This indicates that there is a statistically significant difference in how students of different age groups are influenced by social Media Platforms with respect to examination activities. In particular, younger students (≤20 years) appear to experience a greater positive influence from social Media Platforms on examination-related practices than their older counterparts (≥21 years).</w:t>
      </w:r>
    </w:p>
    <w:p w:rsidR="00B77C03" w:rsidRDefault="00B77C03" w:rsidP="00B77C03">
      <w:pPr>
        <w:spacing w:line="240" w:lineRule="auto"/>
        <w:rPr>
          <w:rFonts w:ascii="Times New Roman" w:eastAsia="Calibri" w:hAnsi="Times New Roman" w:cs="Times New Roman"/>
          <w:b/>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spacing w:before="0" w:beforeAutospacing="0" w:after="0" w:line="240" w:lineRule="auto"/>
        <w:rPr>
          <w:rFonts w:ascii="Times New Roman" w:eastAsia="Calibri" w:hAnsi="Times New Roman" w:cs="Times New Roman"/>
          <w:b/>
          <w:sz w:val="16"/>
          <w:szCs w:val="16"/>
        </w:rPr>
      </w:pPr>
    </w:p>
    <w:p w:rsidR="00B77C03" w:rsidRDefault="00B77C03" w:rsidP="00B77C03">
      <w:pPr>
        <w:spacing w:before="0" w:beforeAutospacing="0" w:after="0" w:line="240" w:lineRule="auto"/>
        <w:rPr>
          <w:rFonts w:ascii="Times New Roman" w:eastAsia="Calibri" w:hAnsi="Times New Roman" w:cs="Times New Roman"/>
          <w:b/>
          <w:sz w:val="26"/>
          <w:szCs w:val="26"/>
        </w:rPr>
        <w:sectPr w:rsidR="00B77C03">
          <w:type w:val="continuous"/>
          <w:pgSz w:w="11909" w:h="16834"/>
          <w:pgMar w:top="1440" w:right="1440" w:bottom="1440" w:left="1440" w:header="706" w:footer="1199" w:gutter="0"/>
          <w:cols w:space="708"/>
          <w:docGrid w:linePitch="360"/>
        </w:sectPr>
      </w:pPr>
    </w:p>
    <w:p w:rsidR="00B77C03" w:rsidRDefault="00B77C03" w:rsidP="00B77C03">
      <w:pPr>
        <w:spacing w:before="0" w:beforeAutospacing="0"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Major findings</w:t>
      </w:r>
    </w:p>
    <w:p w:rsidR="00B77C03" w:rsidRDefault="00B77C03" w:rsidP="00B77C03">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Findings based on answers to research questions</w:t>
      </w:r>
    </w:p>
    <w:p w:rsidR="00B77C03" w:rsidRDefault="00B77C03" w:rsidP="00B77C03">
      <w:pPr>
        <w:pStyle w:val="NormalWeb"/>
        <w:numPr>
          <w:ilvl w:val="0"/>
          <w:numId w:val="4"/>
        </w:numPr>
        <w:spacing w:before="0" w:beforeAutospacing="0"/>
        <w:jc w:val="both"/>
        <w:rPr>
          <w:sz w:val="26"/>
          <w:szCs w:val="26"/>
        </w:rPr>
      </w:pPr>
      <w:r>
        <w:rPr>
          <w:sz w:val="26"/>
          <w:szCs w:val="26"/>
        </w:rPr>
        <w:lastRenderedPageBreak/>
        <w:t xml:space="preserve">The findings revealed that both male and female students are similarly influenced by social Media Platforms in relation to </w:t>
      </w:r>
      <w:r>
        <w:rPr>
          <w:sz w:val="26"/>
          <w:szCs w:val="26"/>
        </w:rPr>
        <w:lastRenderedPageBreak/>
        <w:t>class attendance. This suggests that gender does not play a distinguishing role in how students’ attendance patterns are affected by their engagement with social networking platforms.</w:t>
      </w:r>
    </w:p>
    <w:p w:rsidR="00B77C03" w:rsidRDefault="00B77C03" w:rsidP="00B77C03">
      <w:pPr>
        <w:pStyle w:val="NormalWeb"/>
        <w:numPr>
          <w:ilvl w:val="0"/>
          <w:numId w:val="4"/>
        </w:numPr>
        <w:jc w:val="both"/>
        <w:rPr>
          <w:sz w:val="26"/>
          <w:szCs w:val="26"/>
        </w:rPr>
      </w:pPr>
      <w:r>
        <w:rPr>
          <w:sz w:val="26"/>
          <w:szCs w:val="26"/>
        </w:rPr>
        <w:t xml:space="preserve"> It was found that there is no notable age-based difference in how social Media Platforms affect students’ study habits. Both younger students (aged 20 years or below) and older students (aged 21 years and above) reported comparable patterns in how these platforms influence their approaches to studying.</w:t>
      </w:r>
    </w:p>
    <w:p w:rsidR="00B77C03" w:rsidRDefault="00B77C03" w:rsidP="00B77C03">
      <w:pPr>
        <w:pStyle w:val="NormalWeb"/>
        <w:numPr>
          <w:ilvl w:val="0"/>
          <w:numId w:val="4"/>
        </w:numPr>
        <w:jc w:val="both"/>
        <w:rPr>
          <w:sz w:val="26"/>
          <w:szCs w:val="26"/>
        </w:rPr>
      </w:pPr>
      <w:r>
        <w:rPr>
          <w:sz w:val="26"/>
          <w:szCs w:val="26"/>
        </w:rPr>
        <w:t>The influence of social Media Platforms on assignment-related activities was also found to be consistent across genders. Male and female students reported similar levels of SNS impact on their ability to complete or manage academic assignments.</w:t>
      </w:r>
    </w:p>
    <w:p w:rsidR="00B77C03" w:rsidRDefault="00B77C03" w:rsidP="00B77C03">
      <w:pPr>
        <w:pStyle w:val="NormalWeb"/>
        <w:numPr>
          <w:ilvl w:val="0"/>
          <w:numId w:val="4"/>
        </w:numPr>
        <w:jc w:val="both"/>
        <w:rPr>
          <w:sz w:val="26"/>
          <w:szCs w:val="26"/>
        </w:rPr>
      </w:pPr>
      <w:r>
        <w:rPr>
          <w:sz w:val="26"/>
          <w:szCs w:val="26"/>
        </w:rPr>
        <w:t>However, when it comes to examination-related activities, a significant age-based difference emerged. Younger students (aged 20 years or below) appeared to benefit more positively from the influence of social Media Platforms during exam preparation compared to their older peers (aged 21 years and above), indicating a differential effect based on age.</w:t>
      </w:r>
    </w:p>
    <w:p w:rsidR="00B77C03" w:rsidRDefault="00B77C03" w:rsidP="00B77C03">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Findings based on test of null hypotheses</w:t>
      </w:r>
    </w:p>
    <w:p w:rsidR="00B77C03" w:rsidRDefault="00B77C03" w:rsidP="00B77C03">
      <w:pPr>
        <w:pStyle w:val="NormalWeb"/>
        <w:numPr>
          <w:ilvl w:val="0"/>
          <w:numId w:val="5"/>
        </w:numPr>
        <w:spacing w:before="0" w:beforeAutospacing="0"/>
        <w:jc w:val="both"/>
        <w:rPr>
          <w:sz w:val="26"/>
          <w:szCs w:val="26"/>
        </w:rPr>
      </w:pPr>
      <w:r>
        <w:rPr>
          <w:sz w:val="26"/>
          <w:szCs w:val="26"/>
        </w:rPr>
        <w:t xml:space="preserve">The null hypothesis stating that there is no significant difference in the influence of social Media Platforms on class attendance between male and female students was accepted, as the calculated t-value of 0.78 was less than the </w:t>
      </w:r>
      <w:r>
        <w:rPr>
          <w:sz w:val="26"/>
          <w:szCs w:val="26"/>
        </w:rPr>
        <w:lastRenderedPageBreak/>
        <w:t>critical value of 1.98. This indicates that both male and female students are similarly influenced by social Media Platforms in relation to attending classes.</w:t>
      </w:r>
    </w:p>
    <w:p w:rsidR="00B77C03" w:rsidRDefault="00B77C03" w:rsidP="00B77C03">
      <w:pPr>
        <w:pStyle w:val="NormalWeb"/>
        <w:numPr>
          <w:ilvl w:val="0"/>
          <w:numId w:val="5"/>
        </w:numPr>
        <w:jc w:val="both"/>
        <w:rPr>
          <w:sz w:val="26"/>
          <w:szCs w:val="26"/>
        </w:rPr>
      </w:pPr>
      <w:r>
        <w:rPr>
          <w:sz w:val="26"/>
          <w:szCs w:val="26"/>
        </w:rPr>
        <w:t>The second hypothesis, which proposed that there is no significant age-based difference in the influence of social Media Platforms on study habits, was also accepted. With a t-calculated value of 0.17 being less than the t-critical value of 1.98, it was concluded that younger students (aged 20 years or below) and older students (aged 21 years and above) experience similar effects of social networking site usage on their study habits.</w:t>
      </w:r>
    </w:p>
    <w:p w:rsidR="00B77C03" w:rsidRDefault="00B77C03" w:rsidP="00B77C03">
      <w:pPr>
        <w:pStyle w:val="NormalWeb"/>
        <w:numPr>
          <w:ilvl w:val="0"/>
          <w:numId w:val="5"/>
        </w:numPr>
        <w:jc w:val="both"/>
        <w:rPr>
          <w:sz w:val="26"/>
          <w:szCs w:val="26"/>
        </w:rPr>
      </w:pPr>
      <w:r>
        <w:rPr>
          <w:sz w:val="26"/>
          <w:szCs w:val="26"/>
        </w:rPr>
        <w:t>For the third hypothesis, which posited no significant gender-based difference in how social Media Platforms influence assignment-related activities, the null hypothesis was accepted. The t-calculated value of 0.74 was lower than the critical value of 1.98, showing that gender does not significantly affect the influence of social Media Platforms on students’ approaches to assignments.</w:t>
      </w:r>
    </w:p>
    <w:p w:rsidR="00B77C03" w:rsidRDefault="00B77C03" w:rsidP="00B77C03">
      <w:pPr>
        <w:pStyle w:val="NormalWeb"/>
        <w:numPr>
          <w:ilvl w:val="0"/>
          <w:numId w:val="5"/>
        </w:numPr>
        <w:jc w:val="both"/>
        <w:rPr>
          <w:sz w:val="26"/>
          <w:szCs w:val="26"/>
        </w:rPr>
      </w:pPr>
      <w:r>
        <w:rPr>
          <w:sz w:val="26"/>
          <w:szCs w:val="26"/>
        </w:rPr>
        <w:t xml:space="preserve">The fourth hypothesis tested whether there is a significant age-based difference in the influence of social Media Platforms on examination preparation. In this case, the null hypothesis was rejected, as the t-calculated value of 2.13 exceeded the critical value of 1.98. This finding reveals a significant difference, with younger students (aged 20 years or below) being more positively influenced by social Media </w:t>
      </w:r>
      <w:r>
        <w:rPr>
          <w:sz w:val="26"/>
          <w:szCs w:val="26"/>
        </w:rPr>
        <w:lastRenderedPageBreak/>
        <w:t>Platforms in relation to examination-related activities compared to their older counterparts (aged 21 years and above).</w:t>
      </w:r>
    </w:p>
    <w:p w:rsidR="00B77C03" w:rsidRDefault="00B77C03" w:rsidP="00B77C03">
      <w:pPr>
        <w:spacing w:before="0" w:beforeAutospacing="0" w:after="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t>Discussion of findings</w:t>
      </w:r>
    </w:p>
    <w:p w:rsidR="00B77C03" w:rsidRDefault="00B77C03" w:rsidP="00B77C03">
      <w:pPr>
        <w:pStyle w:val="NormalWeb"/>
        <w:spacing w:before="0" w:beforeAutospacing="0"/>
        <w:ind w:firstLine="720"/>
        <w:jc w:val="both"/>
        <w:rPr>
          <w:sz w:val="26"/>
          <w:szCs w:val="26"/>
        </w:rPr>
      </w:pPr>
      <w:r>
        <w:rPr>
          <w:sz w:val="26"/>
          <w:szCs w:val="26"/>
        </w:rPr>
        <w:t xml:space="preserve">The study examined the influence of social Media Platforms (SNSs) on students’ academic performance in terms of class attendance, study habits, assignments, and examinations. Findings revealed that SNSs positively influence class attendance, as students use them to receive lecture updates and sign in to online classes. The test of hypothesis confirmed no significant gender-based difference, suggesting both male and female students benefit similarly from SNSs in relation to attendance. Regarding study habits, respondents agreed that SNSs support access to academic materials and enhance learning. The null hypothesis testing revealed no significant age-based difference, indicating that students across age groups utilize SNSs similarly to support study routines. In terms of assignments, students acknowledged that SNSs assist in accessing resources, peer collaboration, and assignment submissions. Hypothesis testing showed no gender difference, reinforcing the idea that both male and female students leverage SNSs equally in completing assignments. However, for examinations, while students agreed SNSs help in sharing past questions and organizing exam-related information, a significant age-based difference was found. Younger students (≤20 years) appeared to benefit more from SNS use in this area than older students, possibly due to higher levels of engagement and digital fluency. Overall, SNSs are shown to be valuable academic tools, with their </w:t>
      </w:r>
      <w:r>
        <w:rPr>
          <w:sz w:val="26"/>
          <w:szCs w:val="26"/>
        </w:rPr>
        <w:lastRenderedPageBreak/>
        <w:t>influence largely consistent across gender and, in most areas, age.</w:t>
      </w:r>
    </w:p>
    <w:p w:rsidR="00B77C03" w:rsidRDefault="00B77C03" w:rsidP="00B77C03">
      <w:pPr>
        <w:pStyle w:val="NormalWeb"/>
        <w:spacing w:after="0" w:afterAutospacing="0"/>
        <w:jc w:val="both"/>
        <w:rPr>
          <w:b/>
          <w:sz w:val="26"/>
          <w:szCs w:val="26"/>
        </w:rPr>
      </w:pPr>
      <w:r>
        <w:rPr>
          <w:b/>
          <w:sz w:val="26"/>
          <w:szCs w:val="26"/>
        </w:rPr>
        <w:t>Conclusion</w:t>
      </w:r>
    </w:p>
    <w:p w:rsidR="00B77C03" w:rsidRDefault="00B77C03" w:rsidP="00B77C03">
      <w:pPr>
        <w:pStyle w:val="NormalWeb"/>
        <w:spacing w:before="0" w:beforeAutospacing="0"/>
        <w:ind w:firstLine="720"/>
        <w:jc w:val="both"/>
        <w:rPr>
          <w:sz w:val="26"/>
          <w:szCs w:val="26"/>
        </w:rPr>
      </w:pPr>
      <w:r>
        <w:rPr>
          <w:sz w:val="26"/>
          <w:szCs w:val="26"/>
        </w:rPr>
        <w:t xml:space="preserve">This study investigated the influence of social Media Platforms (SNSs) on the academic performance of Business Education students in Office Technology and Management at Ebonyi State University, Abakaliki. </w:t>
      </w:r>
      <w:proofErr w:type="gramStart"/>
      <w:r>
        <w:rPr>
          <w:sz w:val="26"/>
          <w:szCs w:val="26"/>
        </w:rPr>
        <w:t>Guided by four research questions and corresponding hypotheses, the findings revealed that SNS usage significantly impacts students’ class attendance, study habits, assignments, and examinations.</w:t>
      </w:r>
      <w:proofErr w:type="gramEnd"/>
      <w:r>
        <w:rPr>
          <w:sz w:val="26"/>
          <w:szCs w:val="26"/>
        </w:rPr>
        <w:t xml:space="preserve"> While there were no significant differences in SNS influence based on gender (for class attendance and assignments) or age (for study habits), a significant age-based difference was found in examination-related activities, with younger students benefiting more. Overall, the study concludes that when used appropriately, SNSs can serve as effective academic tools that enhance students’ learning experiences and performance. Therefore, institutions should recognize the educational potential of SNSs and integrate them into academic strategies, while providing guidance to ensure they are used constructively for learning purposes.</w:t>
      </w:r>
    </w:p>
    <w:p w:rsidR="00B77C03" w:rsidRDefault="00B77C03" w:rsidP="00B77C03">
      <w:pPr>
        <w:pStyle w:val="NormalWeb"/>
        <w:spacing w:after="0" w:afterAutospacing="0"/>
        <w:jc w:val="both"/>
        <w:rPr>
          <w:b/>
          <w:sz w:val="26"/>
          <w:szCs w:val="26"/>
        </w:rPr>
        <w:sectPr w:rsidR="00B77C03">
          <w:type w:val="continuous"/>
          <w:pgSz w:w="11909" w:h="16834"/>
          <w:pgMar w:top="1440" w:right="1440" w:bottom="1440" w:left="1440" w:header="706" w:footer="1199" w:gutter="0"/>
          <w:cols w:num="2" w:space="432"/>
          <w:docGrid w:linePitch="360"/>
        </w:sectPr>
      </w:pPr>
    </w:p>
    <w:p w:rsidR="00B77C03" w:rsidRDefault="00B77C03" w:rsidP="00B77C03">
      <w:pPr>
        <w:pStyle w:val="NormalWeb"/>
        <w:spacing w:after="0" w:afterAutospacing="0"/>
        <w:jc w:val="both"/>
        <w:rPr>
          <w:b/>
          <w:sz w:val="26"/>
          <w:szCs w:val="26"/>
        </w:rPr>
      </w:pPr>
      <w:r>
        <w:rPr>
          <w:b/>
          <w:sz w:val="26"/>
          <w:szCs w:val="26"/>
        </w:rPr>
        <w:lastRenderedPageBreak/>
        <w:t>Recommendations</w:t>
      </w:r>
    </w:p>
    <w:p w:rsidR="00B77C03" w:rsidRDefault="00B77C03" w:rsidP="00B77C03">
      <w:pPr>
        <w:pStyle w:val="NormalWeb"/>
        <w:spacing w:before="0" w:beforeAutospacing="0" w:after="0" w:afterAutospacing="0"/>
        <w:jc w:val="both"/>
        <w:rPr>
          <w:sz w:val="26"/>
          <w:szCs w:val="26"/>
        </w:rPr>
      </w:pPr>
      <w:r>
        <w:rPr>
          <w:sz w:val="26"/>
          <w:szCs w:val="26"/>
        </w:rPr>
        <w:t>Based on the findings of the study, the following recommendations are made:</w:t>
      </w:r>
    </w:p>
    <w:p w:rsidR="00B77C03" w:rsidRDefault="00B77C03" w:rsidP="00B77C03">
      <w:pPr>
        <w:pStyle w:val="NormalWeb"/>
        <w:numPr>
          <w:ilvl w:val="0"/>
          <w:numId w:val="6"/>
        </w:numPr>
        <w:spacing w:before="0" w:beforeAutospacing="0"/>
        <w:jc w:val="both"/>
        <w:rPr>
          <w:sz w:val="26"/>
          <w:szCs w:val="26"/>
        </w:rPr>
      </w:pPr>
      <w:r>
        <w:rPr>
          <w:sz w:val="26"/>
          <w:szCs w:val="26"/>
        </w:rPr>
        <w:t>Educational institutions should implement online attendance tracking systems through social networking platforms to promote regular class participation among Business Education students.</w:t>
      </w:r>
    </w:p>
    <w:p w:rsidR="00B77C03" w:rsidRDefault="00B77C03" w:rsidP="00B77C03">
      <w:pPr>
        <w:pStyle w:val="NormalWeb"/>
        <w:numPr>
          <w:ilvl w:val="0"/>
          <w:numId w:val="6"/>
        </w:numPr>
        <w:jc w:val="both"/>
        <w:rPr>
          <w:sz w:val="26"/>
          <w:szCs w:val="26"/>
        </w:rPr>
      </w:pPr>
      <w:r>
        <w:rPr>
          <w:sz w:val="26"/>
          <w:szCs w:val="26"/>
        </w:rPr>
        <w:t>Schools should either adopt or develop specific social networking platforms tailored for academic use, and ensure they are properly monitored to prevent misuse and encourage effective academic engagement.</w:t>
      </w:r>
    </w:p>
    <w:p w:rsidR="00B77C03" w:rsidRDefault="00B77C03" w:rsidP="00B77C03">
      <w:pPr>
        <w:pStyle w:val="NormalWeb"/>
        <w:numPr>
          <w:ilvl w:val="0"/>
          <w:numId w:val="6"/>
        </w:numPr>
        <w:jc w:val="both"/>
        <w:rPr>
          <w:sz w:val="26"/>
          <w:szCs w:val="26"/>
        </w:rPr>
      </w:pPr>
      <w:r>
        <w:rPr>
          <w:sz w:val="26"/>
          <w:szCs w:val="26"/>
        </w:rPr>
        <w:t>Students should be sensitized and trained on digital discipline to stay focused and avoid distractions while using social Media Platforms for academic purposes, especially during assignment preparation.</w:t>
      </w:r>
    </w:p>
    <w:p w:rsidR="00B77C03" w:rsidRDefault="00B77C03" w:rsidP="00B77C03">
      <w:pPr>
        <w:pStyle w:val="NormalWeb"/>
        <w:numPr>
          <w:ilvl w:val="0"/>
          <w:numId w:val="6"/>
        </w:numPr>
        <w:jc w:val="both"/>
        <w:rPr>
          <w:sz w:val="26"/>
          <w:szCs w:val="26"/>
        </w:rPr>
      </w:pPr>
      <w:r>
        <w:rPr>
          <w:sz w:val="26"/>
          <w:szCs w:val="26"/>
        </w:rPr>
        <w:t>Institutions should establish active online academic support channels to promptly disseminate examination-related information and provide academic resources to students.</w:t>
      </w:r>
    </w:p>
    <w:p w:rsidR="00B77C03" w:rsidRDefault="00B77C03" w:rsidP="00B77C03">
      <w:pPr>
        <w:pStyle w:val="NormalWeb"/>
        <w:jc w:val="both"/>
        <w:rPr>
          <w:b/>
          <w:sz w:val="26"/>
          <w:szCs w:val="26"/>
        </w:rPr>
      </w:pPr>
      <w:r>
        <w:rPr>
          <w:b/>
          <w:sz w:val="26"/>
          <w:szCs w:val="26"/>
        </w:rPr>
        <w:t>References</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Abonyi, O. S., Okereke, S. C., Omebe, C. A., &amp; Anugwo, M. (2022).</w:t>
      </w:r>
      <w:proofErr w:type="gramEnd"/>
      <w:r>
        <w:rPr>
          <w:color w:val="000000" w:themeColor="text1"/>
          <w:sz w:val="26"/>
          <w:szCs w:val="26"/>
        </w:rPr>
        <w:t xml:space="preserve"> </w:t>
      </w:r>
      <w:proofErr w:type="gramStart"/>
      <w:r>
        <w:rPr>
          <w:rStyle w:val="Emphasis"/>
          <w:color w:val="000000" w:themeColor="text1"/>
          <w:sz w:val="26"/>
          <w:szCs w:val="26"/>
        </w:rPr>
        <w:t>Foundation of educational research and statistics</w:t>
      </w:r>
      <w:r>
        <w:rPr>
          <w:color w:val="000000" w:themeColor="text1"/>
          <w:sz w:val="26"/>
          <w:szCs w:val="26"/>
        </w:rPr>
        <w:t>.</w:t>
      </w:r>
      <w:proofErr w:type="gramEnd"/>
      <w:r>
        <w:rPr>
          <w:color w:val="000000" w:themeColor="text1"/>
          <w:sz w:val="26"/>
          <w:szCs w:val="26"/>
        </w:rPr>
        <w:t xml:space="preserve"> Dona Prints Ltd.</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Adie, F. U. (2014). </w:t>
      </w:r>
      <w:proofErr w:type="gramStart"/>
      <w:r>
        <w:rPr>
          <w:rStyle w:val="Emphasis"/>
          <w:color w:val="000000" w:themeColor="text1"/>
          <w:sz w:val="26"/>
          <w:szCs w:val="26"/>
        </w:rPr>
        <w:t>Examination techniques for students</w:t>
      </w:r>
      <w:r>
        <w:rPr>
          <w:color w:val="000000" w:themeColor="text1"/>
          <w:sz w:val="26"/>
          <w:szCs w:val="26"/>
        </w:rPr>
        <w:t>.</w:t>
      </w:r>
      <w:proofErr w:type="gramEnd"/>
      <w:r>
        <w:rPr>
          <w:color w:val="000000" w:themeColor="text1"/>
          <w:sz w:val="26"/>
          <w:szCs w:val="26"/>
        </w:rPr>
        <w:t xml:space="preserve"> </w:t>
      </w:r>
      <w:proofErr w:type="gramStart"/>
      <w:r>
        <w:rPr>
          <w:color w:val="000000" w:themeColor="text1"/>
          <w:sz w:val="26"/>
          <w:szCs w:val="26"/>
        </w:rPr>
        <w:t>Pafelly Printers (Nig).</w:t>
      </w:r>
      <w:proofErr w:type="gramEnd"/>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Aina, J. K. (2014). </w:t>
      </w:r>
      <w:proofErr w:type="gramStart"/>
      <w:r>
        <w:rPr>
          <w:color w:val="000000" w:themeColor="text1"/>
          <w:sz w:val="26"/>
          <w:szCs w:val="26"/>
        </w:rPr>
        <w:t>Students’ academic performance and importance of continuous assessment [CA] in basic and digital electronics.</w:t>
      </w:r>
      <w:proofErr w:type="gramEnd"/>
      <w:r>
        <w:rPr>
          <w:color w:val="000000" w:themeColor="text1"/>
          <w:sz w:val="26"/>
          <w:szCs w:val="26"/>
        </w:rPr>
        <w:t xml:space="preserve"> </w:t>
      </w:r>
      <w:r>
        <w:rPr>
          <w:rStyle w:val="Emphasis"/>
          <w:color w:val="000000" w:themeColor="text1"/>
          <w:sz w:val="26"/>
          <w:szCs w:val="26"/>
        </w:rPr>
        <w:t>AIJCSR</w:t>
      </w:r>
      <w:r>
        <w:rPr>
          <w:color w:val="000000" w:themeColor="text1"/>
          <w:sz w:val="26"/>
          <w:szCs w:val="26"/>
        </w:rPr>
        <w:t xml:space="preserve">, </w:t>
      </w:r>
      <w:r>
        <w:rPr>
          <w:rStyle w:val="Emphasis"/>
          <w:color w:val="000000" w:themeColor="text1"/>
          <w:sz w:val="26"/>
          <w:szCs w:val="26"/>
        </w:rPr>
        <w:t>1</w:t>
      </w:r>
      <w:r>
        <w:rPr>
          <w:color w:val="000000" w:themeColor="text1"/>
          <w:sz w:val="26"/>
          <w:szCs w:val="26"/>
        </w:rPr>
        <w:t>(3), 9–16.</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Ajisafe, O. E., Bolarinwa, K. O., &amp; Edeh, T. (2015).</w:t>
      </w:r>
      <w:proofErr w:type="gramEnd"/>
      <w:r>
        <w:rPr>
          <w:color w:val="000000" w:themeColor="text1"/>
          <w:sz w:val="26"/>
          <w:szCs w:val="26"/>
        </w:rPr>
        <w:t xml:space="preserve"> Issues in business education programme: Challenges to national transformation. </w:t>
      </w:r>
      <w:r>
        <w:rPr>
          <w:rStyle w:val="Emphasis"/>
          <w:color w:val="000000" w:themeColor="text1"/>
          <w:sz w:val="26"/>
          <w:szCs w:val="26"/>
        </w:rPr>
        <w:t>Journal of Education and Practice</w:t>
      </w:r>
      <w:r>
        <w:rPr>
          <w:color w:val="000000" w:themeColor="text1"/>
          <w:sz w:val="26"/>
          <w:szCs w:val="26"/>
        </w:rPr>
        <w:t xml:space="preserve">, </w:t>
      </w:r>
      <w:r>
        <w:rPr>
          <w:rStyle w:val="Emphasis"/>
          <w:color w:val="000000" w:themeColor="text1"/>
          <w:sz w:val="26"/>
          <w:szCs w:val="26"/>
        </w:rPr>
        <w:t>6</w:t>
      </w:r>
      <w:r>
        <w:rPr>
          <w:color w:val="000000" w:themeColor="text1"/>
          <w:sz w:val="26"/>
          <w:szCs w:val="26"/>
        </w:rPr>
        <w:t>(21), 208–212.</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Ali, S., Qamar, A., Habes, M., &amp; Al Adwan, M. N. (2021).</w:t>
      </w:r>
      <w:proofErr w:type="gramEnd"/>
      <w:r>
        <w:rPr>
          <w:color w:val="000000" w:themeColor="text1"/>
          <w:sz w:val="26"/>
          <w:szCs w:val="26"/>
        </w:rPr>
        <w:t xml:space="preserve"> </w:t>
      </w:r>
      <w:proofErr w:type="gramStart"/>
      <w:r>
        <w:rPr>
          <w:color w:val="000000" w:themeColor="text1"/>
          <w:sz w:val="26"/>
          <w:szCs w:val="26"/>
        </w:rPr>
        <w:t>Gender discrepancies concerning social media usage and its influences on students’ academic performance.</w:t>
      </w:r>
      <w:proofErr w:type="gramEnd"/>
      <w:r>
        <w:rPr>
          <w:color w:val="000000" w:themeColor="text1"/>
          <w:sz w:val="26"/>
          <w:szCs w:val="26"/>
        </w:rPr>
        <w:t xml:space="preserve"> </w:t>
      </w:r>
      <w:r>
        <w:rPr>
          <w:rStyle w:val="Emphasis"/>
          <w:color w:val="000000" w:themeColor="text1"/>
          <w:sz w:val="26"/>
          <w:szCs w:val="26"/>
        </w:rPr>
        <w:t>Utopía y Praxis Latinoamericana</w:t>
      </w:r>
      <w:r>
        <w:rPr>
          <w:color w:val="000000" w:themeColor="text1"/>
          <w:sz w:val="26"/>
          <w:szCs w:val="26"/>
        </w:rPr>
        <w:t xml:space="preserve">, </w:t>
      </w:r>
      <w:r>
        <w:rPr>
          <w:rStyle w:val="Emphasis"/>
          <w:color w:val="000000" w:themeColor="text1"/>
          <w:sz w:val="26"/>
          <w:szCs w:val="26"/>
        </w:rPr>
        <w:t>26</w:t>
      </w:r>
      <w:r>
        <w:rPr>
          <w:color w:val="000000" w:themeColor="text1"/>
          <w:sz w:val="26"/>
          <w:szCs w:val="26"/>
        </w:rPr>
        <w:t>(1), 321–332.</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Alnjadat, R., Malek, M. H., Thamer, E. S., Kilani, M. M., &amp; Ahmed, M. H. (2019).</w:t>
      </w:r>
      <w:proofErr w:type="gramEnd"/>
      <w:r>
        <w:rPr>
          <w:color w:val="000000" w:themeColor="text1"/>
          <w:sz w:val="26"/>
          <w:szCs w:val="26"/>
        </w:rPr>
        <w:t xml:space="preserve"> </w:t>
      </w:r>
      <w:proofErr w:type="gramStart"/>
      <w:r>
        <w:rPr>
          <w:color w:val="000000" w:themeColor="text1"/>
          <w:sz w:val="26"/>
          <w:szCs w:val="26"/>
        </w:rPr>
        <w:t>Gender variations in social media usage and academic performance among the students of University of Sharjah.</w:t>
      </w:r>
      <w:proofErr w:type="gramEnd"/>
      <w:r>
        <w:rPr>
          <w:color w:val="000000" w:themeColor="text1"/>
          <w:sz w:val="26"/>
          <w:szCs w:val="26"/>
        </w:rPr>
        <w:t xml:space="preserve"> </w:t>
      </w:r>
      <w:r>
        <w:rPr>
          <w:rStyle w:val="Emphasis"/>
          <w:color w:val="000000" w:themeColor="text1"/>
          <w:sz w:val="26"/>
          <w:szCs w:val="26"/>
        </w:rPr>
        <w:t>Journal of Taibah University Medical Sciences</w:t>
      </w:r>
      <w:r>
        <w:rPr>
          <w:color w:val="000000" w:themeColor="text1"/>
          <w:sz w:val="26"/>
          <w:szCs w:val="26"/>
        </w:rPr>
        <w:t xml:space="preserve">, </w:t>
      </w:r>
      <w:r>
        <w:rPr>
          <w:rStyle w:val="Emphasis"/>
          <w:color w:val="000000" w:themeColor="text1"/>
          <w:sz w:val="26"/>
          <w:szCs w:val="26"/>
        </w:rPr>
        <w:t>14</w:t>
      </w:r>
      <w:r>
        <w:rPr>
          <w:color w:val="000000" w:themeColor="text1"/>
          <w:sz w:val="26"/>
          <w:szCs w:val="26"/>
        </w:rPr>
        <w:t>(4), 390–394.</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Alwagait, E., Shahzad, B., &amp; Alim, S. (2015). </w:t>
      </w:r>
      <w:proofErr w:type="gramStart"/>
      <w:r>
        <w:rPr>
          <w:color w:val="000000" w:themeColor="text1"/>
          <w:sz w:val="26"/>
          <w:szCs w:val="26"/>
        </w:rPr>
        <w:t>Impact of social media usage on students’ academic performance in Saudi Arabia.</w:t>
      </w:r>
      <w:proofErr w:type="gramEnd"/>
      <w:r>
        <w:rPr>
          <w:color w:val="000000" w:themeColor="text1"/>
          <w:sz w:val="26"/>
          <w:szCs w:val="26"/>
        </w:rPr>
        <w:t xml:space="preserve"> </w:t>
      </w:r>
      <w:r>
        <w:rPr>
          <w:rStyle w:val="Emphasis"/>
          <w:color w:val="000000" w:themeColor="text1"/>
          <w:sz w:val="26"/>
          <w:szCs w:val="26"/>
        </w:rPr>
        <w:t>Computers in Human Behavior</w:t>
      </w:r>
      <w:r>
        <w:rPr>
          <w:color w:val="000000" w:themeColor="text1"/>
          <w:sz w:val="26"/>
          <w:szCs w:val="26"/>
        </w:rPr>
        <w:t xml:space="preserve">, </w:t>
      </w:r>
      <w:r>
        <w:rPr>
          <w:rStyle w:val="Emphasis"/>
          <w:color w:val="000000" w:themeColor="text1"/>
          <w:sz w:val="26"/>
          <w:szCs w:val="26"/>
        </w:rPr>
        <w:t>51</w:t>
      </w:r>
      <w:r>
        <w:rPr>
          <w:color w:val="000000" w:themeColor="text1"/>
          <w:sz w:val="26"/>
          <w:szCs w:val="26"/>
        </w:rPr>
        <w:t>, 1092–1097. https://doi.org/10.1016/j.chb.2014.09.028</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Aut Library. </w:t>
      </w:r>
      <w:proofErr w:type="gramStart"/>
      <w:r>
        <w:rPr>
          <w:color w:val="000000" w:themeColor="text1"/>
          <w:sz w:val="26"/>
          <w:szCs w:val="26"/>
        </w:rPr>
        <w:t>(2019). About ResearchGate.net.</w:t>
      </w:r>
      <w:proofErr w:type="gramEnd"/>
      <w:r>
        <w:rPr>
          <w:color w:val="000000" w:themeColor="text1"/>
          <w:sz w:val="26"/>
          <w:szCs w:val="26"/>
        </w:rPr>
        <w:t xml:space="preserve"> https://aut.ac.nz.libguides.com/researcherids/ResearchGate</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Ayodele, O. D. (2017). </w:t>
      </w:r>
      <w:proofErr w:type="gramStart"/>
      <w:r>
        <w:rPr>
          <w:color w:val="000000" w:themeColor="text1"/>
          <w:sz w:val="26"/>
          <w:szCs w:val="26"/>
        </w:rPr>
        <w:t>Class attendance and academic performance of second year university students in an organic chemistry course.</w:t>
      </w:r>
      <w:proofErr w:type="gramEnd"/>
      <w:r>
        <w:rPr>
          <w:color w:val="000000" w:themeColor="text1"/>
          <w:sz w:val="26"/>
          <w:szCs w:val="26"/>
        </w:rPr>
        <w:t xml:space="preserve"> </w:t>
      </w:r>
      <w:r>
        <w:rPr>
          <w:rStyle w:val="Emphasis"/>
          <w:color w:val="000000" w:themeColor="text1"/>
          <w:sz w:val="26"/>
          <w:szCs w:val="26"/>
        </w:rPr>
        <w:t>African Journal of Chemical Education</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(1), 63–75.</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Badri, M., Nuaimi, A. A., Guang, Y., &amp; Rashedi, A. A. (2017).</w:t>
      </w:r>
      <w:proofErr w:type="gramEnd"/>
      <w:r>
        <w:rPr>
          <w:color w:val="000000" w:themeColor="text1"/>
          <w:sz w:val="26"/>
          <w:szCs w:val="26"/>
        </w:rPr>
        <w:t xml:space="preserve"> School performance, social networking effects, and learning of school children: Evidence of reciprocal </w:t>
      </w:r>
      <w:r>
        <w:rPr>
          <w:color w:val="000000" w:themeColor="text1"/>
          <w:sz w:val="26"/>
          <w:szCs w:val="26"/>
        </w:rPr>
        <w:lastRenderedPageBreak/>
        <w:t xml:space="preserve">relationships in Abu Dhabi. </w:t>
      </w:r>
      <w:r>
        <w:rPr>
          <w:rStyle w:val="Emphasis"/>
          <w:color w:val="000000" w:themeColor="text1"/>
          <w:sz w:val="26"/>
          <w:szCs w:val="26"/>
        </w:rPr>
        <w:t>Telematics and Informatics</w:t>
      </w:r>
      <w:r>
        <w:rPr>
          <w:color w:val="000000" w:themeColor="text1"/>
          <w:sz w:val="26"/>
          <w:szCs w:val="26"/>
        </w:rPr>
        <w:t xml:space="preserve">, </w:t>
      </w:r>
      <w:r>
        <w:rPr>
          <w:rStyle w:val="Emphasis"/>
          <w:color w:val="000000" w:themeColor="text1"/>
          <w:sz w:val="26"/>
          <w:szCs w:val="26"/>
        </w:rPr>
        <w:t>34</w:t>
      </w:r>
      <w:r>
        <w:rPr>
          <w:color w:val="000000" w:themeColor="text1"/>
          <w:sz w:val="26"/>
          <w:szCs w:val="26"/>
        </w:rPr>
        <w:t xml:space="preserve">(8), 1433–1444. </w:t>
      </w:r>
      <w:hyperlink r:id="rId13" w:tgtFrame="_new" w:history="1">
        <w:r>
          <w:rPr>
            <w:rStyle w:val="Hyperlink"/>
            <w:color w:val="000000" w:themeColor="text1"/>
            <w:sz w:val="26"/>
            <w:szCs w:val="26"/>
          </w:rPr>
          <w:t>https://doi.org/10.1016/j.tele.2017.06.006</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Bernard, K. J., &amp; Dzandza, P. E. (2018).</w:t>
      </w:r>
      <w:proofErr w:type="gramEnd"/>
      <w:r>
        <w:rPr>
          <w:color w:val="000000" w:themeColor="text1"/>
          <w:sz w:val="26"/>
          <w:szCs w:val="26"/>
        </w:rPr>
        <w:t xml:space="preserve"> Effect of social media on academic performance of students in Ghanaian universities: A case study of University of Ghana, Legon. </w:t>
      </w:r>
      <w:proofErr w:type="gramStart"/>
      <w:r>
        <w:rPr>
          <w:rStyle w:val="Emphasis"/>
          <w:color w:val="000000" w:themeColor="text1"/>
          <w:sz w:val="26"/>
          <w:szCs w:val="26"/>
        </w:rPr>
        <w:t>Library Philosophy and Practice.</w:t>
      </w:r>
      <w:proofErr w:type="gramEnd"/>
      <w:r w:rsidRPr="00B81E3D">
        <w:fldChar w:fldCharType="begin"/>
      </w:r>
      <w:r>
        <w:instrText xml:space="preserve"> HYPERLINK "https://digitalcommons.unl.edu/libphilprac/1637" \t "_new"</w:instrText>
      </w:r>
      <w:r w:rsidRPr="00B81E3D">
        <w:fldChar w:fldCharType="separate"/>
      </w:r>
      <w:r>
        <w:rPr>
          <w:rStyle w:val="Hyperlink"/>
          <w:color w:val="000000" w:themeColor="text1"/>
          <w:sz w:val="26"/>
          <w:szCs w:val="26"/>
        </w:rPr>
        <w:t>https://digitalcommons.unl.edu/libphilprac/1637</w:t>
      </w:r>
      <w:r>
        <w:rPr>
          <w:rStyle w:val="Hyperlink"/>
          <w:color w:val="000000" w:themeColor="text1"/>
          <w:sz w:val="26"/>
          <w:szCs w:val="26"/>
        </w:rPr>
        <w:fldChar w:fldCharType="end"/>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Chibueze, M. (2018).</w:t>
      </w:r>
      <w:proofErr w:type="gramEnd"/>
      <w:r>
        <w:rPr>
          <w:color w:val="000000" w:themeColor="text1"/>
          <w:sz w:val="26"/>
          <w:szCs w:val="26"/>
        </w:rPr>
        <w:t xml:space="preserve"> </w:t>
      </w:r>
      <w:proofErr w:type="gramStart"/>
      <w:r>
        <w:rPr>
          <w:color w:val="000000" w:themeColor="text1"/>
          <w:sz w:val="26"/>
          <w:szCs w:val="26"/>
        </w:rPr>
        <w:t>Social media and study habits of secondary school students in Anambra State, Nigeria.</w:t>
      </w:r>
      <w:proofErr w:type="gramEnd"/>
      <w:r>
        <w:rPr>
          <w:color w:val="000000" w:themeColor="text1"/>
          <w:sz w:val="26"/>
          <w:szCs w:val="26"/>
        </w:rPr>
        <w:t xml:space="preserve"> http://digitalcommons.unl.edu/libphilprac/2160</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Crede, M., Roch, S. G., &amp; Kieszczynka, U. M. (2010).</w:t>
      </w:r>
      <w:proofErr w:type="gramEnd"/>
      <w:r>
        <w:rPr>
          <w:color w:val="000000" w:themeColor="text1"/>
          <w:sz w:val="26"/>
          <w:szCs w:val="26"/>
        </w:rPr>
        <w:t xml:space="preserve"> Class attendance in college: A meta-analytic review of the relationship of class attendance with grades and student characteristics. </w:t>
      </w:r>
      <w:r>
        <w:rPr>
          <w:rStyle w:val="Emphasis"/>
          <w:color w:val="000000" w:themeColor="text1"/>
          <w:sz w:val="26"/>
          <w:szCs w:val="26"/>
        </w:rPr>
        <w:t>Review of Educational Research</w:t>
      </w:r>
      <w:r>
        <w:rPr>
          <w:color w:val="000000" w:themeColor="text1"/>
          <w:sz w:val="26"/>
          <w:szCs w:val="26"/>
        </w:rPr>
        <w:t xml:space="preserve">, </w:t>
      </w:r>
      <w:r>
        <w:rPr>
          <w:rStyle w:val="Emphasis"/>
          <w:color w:val="000000" w:themeColor="text1"/>
          <w:sz w:val="26"/>
          <w:szCs w:val="26"/>
        </w:rPr>
        <w:t>80</w:t>
      </w:r>
      <w:r>
        <w:rPr>
          <w:color w:val="000000" w:themeColor="text1"/>
          <w:sz w:val="26"/>
          <w:szCs w:val="26"/>
        </w:rPr>
        <w:t>(2), 272–295. http://dx.doi.org/10.3102/0034654310362998</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Digital Researcher.</w:t>
      </w:r>
      <w:proofErr w:type="gramEnd"/>
      <w:r>
        <w:rPr>
          <w:color w:val="000000" w:themeColor="text1"/>
          <w:sz w:val="26"/>
          <w:szCs w:val="26"/>
        </w:rPr>
        <w:t xml:space="preserve"> </w:t>
      </w:r>
      <w:proofErr w:type="gramStart"/>
      <w:r>
        <w:rPr>
          <w:color w:val="000000" w:themeColor="text1"/>
          <w:sz w:val="26"/>
          <w:szCs w:val="26"/>
        </w:rPr>
        <w:t>(2019). Academia.edu.</w:t>
      </w:r>
      <w:proofErr w:type="gramEnd"/>
      <w:r>
        <w:rPr>
          <w:color w:val="000000" w:themeColor="text1"/>
          <w:sz w:val="26"/>
          <w:szCs w:val="26"/>
        </w:rPr>
        <w:t xml:space="preserve"> https://libguides.ioe.ac.uk/c.php?g=482428&amp;p=3298587</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Ekechukwu, P. C. (2017). </w:t>
      </w:r>
      <w:proofErr w:type="gramStart"/>
      <w:r>
        <w:rPr>
          <w:color w:val="000000" w:themeColor="text1"/>
          <w:sz w:val="26"/>
          <w:szCs w:val="26"/>
        </w:rPr>
        <w:t>The effect of social Media Platforms on academic performance of students of Abia State Polytechnic, Aba.</w:t>
      </w:r>
      <w:proofErr w:type="gramEnd"/>
      <w:r>
        <w:rPr>
          <w:color w:val="000000" w:themeColor="text1"/>
          <w:sz w:val="26"/>
          <w:szCs w:val="26"/>
        </w:rPr>
        <w:t xml:space="preserve"> </w:t>
      </w:r>
      <w:r>
        <w:rPr>
          <w:rStyle w:val="Emphasis"/>
          <w:color w:val="000000" w:themeColor="text1"/>
          <w:sz w:val="26"/>
          <w:szCs w:val="26"/>
        </w:rPr>
        <w:t>American Journal of Art and Design</w:t>
      </w:r>
      <w:r>
        <w:rPr>
          <w:color w:val="000000" w:themeColor="text1"/>
          <w:sz w:val="26"/>
          <w:szCs w:val="26"/>
        </w:rPr>
        <w:t xml:space="preserve">, </w:t>
      </w:r>
      <w:r>
        <w:rPr>
          <w:rStyle w:val="Emphasis"/>
          <w:color w:val="000000" w:themeColor="text1"/>
          <w:sz w:val="26"/>
          <w:szCs w:val="26"/>
        </w:rPr>
        <w:t>2</w:t>
      </w:r>
      <w:r>
        <w:rPr>
          <w:color w:val="000000" w:themeColor="text1"/>
          <w:sz w:val="26"/>
          <w:szCs w:val="26"/>
        </w:rPr>
        <w:t>(4), 100–104.</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Elizabeth, P. (2012). </w:t>
      </w:r>
      <w:proofErr w:type="gramStart"/>
      <w:r>
        <w:rPr>
          <w:rStyle w:val="Emphasis"/>
          <w:color w:val="000000" w:themeColor="text1"/>
          <w:sz w:val="26"/>
          <w:szCs w:val="26"/>
        </w:rPr>
        <w:t>Online social Media Platforms and students’ achievement</w:t>
      </w:r>
      <w:r>
        <w:rPr>
          <w:color w:val="000000" w:themeColor="text1"/>
          <w:sz w:val="26"/>
          <w:szCs w:val="26"/>
        </w:rPr>
        <w:t xml:space="preserve"> [Master’s thesis, Memorial University of Newfoundland].</w:t>
      </w:r>
      <w:proofErr w:type="gramEnd"/>
      <w:r>
        <w:rPr>
          <w:color w:val="000000" w:themeColor="text1"/>
          <w:sz w:val="26"/>
          <w:szCs w:val="26"/>
        </w:rPr>
        <w:t xml:space="preserve"> </w:t>
      </w:r>
      <w:proofErr w:type="gramStart"/>
      <w:r>
        <w:rPr>
          <w:color w:val="000000" w:themeColor="text1"/>
          <w:sz w:val="26"/>
          <w:szCs w:val="26"/>
        </w:rPr>
        <w:t>Memorial University Research Repository.</w:t>
      </w:r>
      <w:proofErr w:type="gramEnd"/>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Erick, M. M. (2015). </w:t>
      </w:r>
      <w:r>
        <w:rPr>
          <w:rStyle w:val="Emphasis"/>
          <w:color w:val="000000" w:themeColor="text1"/>
          <w:sz w:val="26"/>
          <w:szCs w:val="26"/>
        </w:rPr>
        <w:t>An investigation on the impact of online social networking on academic performance among high school students in urban areas: A case study of Westlands sub-country, Nairobi.</w:t>
      </w:r>
      <w:r>
        <w:rPr>
          <w:color w:val="000000" w:themeColor="text1"/>
          <w:sz w:val="26"/>
          <w:szCs w:val="26"/>
        </w:rPr>
        <w:t xml:space="preserve"> https://journalism.uonbi.ac.ke/sites/default/files/chss/journalism/journalism/FINAL%20PROJECT.pdf</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Eze, T. I., Ezenwafor, J. I., &amp; Obidile, J. I. (2016).</w:t>
      </w:r>
      <w:proofErr w:type="gramEnd"/>
      <w:r>
        <w:rPr>
          <w:color w:val="000000" w:themeColor="text1"/>
          <w:sz w:val="26"/>
          <w:szCs w:val="26"/>
        </w:rPr>
        <w:t xml:space="preserve"> </w:t>
      </w:r>
      <w:proofErr w:type="gramStart"/>
      <w:r>
        <w:rPr>
          <w:color w:val="000000" w:themeColor="text1"/>
          <w:sz w:val="26"/>
          <w:szCs w:val="26"/>
        </w:rPr>
        <w:t>Effect of gender on students’ academic performance and retention in financial accounting in technical colleges.</w:t>
      </w:r>
      <w:proofErr w:type="gramEnd"/>
      <w:r>
        <w:rPr>
          <w:color w:val="000000" w:themeColor="text1"/>
          <w:sz w:val="26"/>
          <w:szCs w:val="26"/>
        </w:rPr>
        <w:t xml:space="preserve"> </w:t>
      </w:r>
      <w:r>
        <w:rPr>
          <w:rStyle w:val="Emphasis"/>
          <w:color w:val="000000" w:themeColor="text1"/>
          <w:sz w:val="26"/>
          <w:szCs w:val="26"/>
        </w:rPr>
        <w:t>British Journal of Education, Society and Behavioral Science</w:t>
      </w:r>
      <w:r>
        <w:rPr>
          <w:color w:val="000000" w:themeColor="text1"/>
          <w:sz w:val="26"/>
          <w:szCs w:val="26"/>
        </w:rPr>
        <w:t xml:space="preserve">, </w:t>
      </w:r>
      <w:r>
        <w:rPr>
          <w:rStyle w:val="Emphasis"/>
          <w:color w:val="000000" w:themeColor="text1"/>
          <w:sz w:val="26"/>
          <w:szCs w:val="26"/>
        </w:rPr>
        <w:t>18</w:t>
      </w:r>
      <w:r>
        <w:rPr>
          <w:color w:val="000000" w:themeColor="text1"/>
          <w:sz w:val="26"/>
          <w:szCs w:val="26"/>
        </w:rPr>
        <w:t>(4), 1–9.</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Ezeji, P. O., &amp; Ezeji, K. E. (2018).</w:t>
      </w:r>
      <w:proofErr w:type="gramEnd"/>
      <w:r>
        <w:rPr>
          <w:color w:val="000000" w:themeColor="text1"/>
          <w:sz w:val="26"/>
          <w:szCs w:val="26"/>
        </w:rPr>
        <w:t xml:space="preserve"> </w:t>
      </w:r>
      <w:proofErr w:type="gramStart"/>
      <w:r>
        <w:rPr>
          <w:color w:val="000000" w:themeColor="text1"/>
          <w:sz w:val="26"/>
          <w:szCs w:val="26"/>
        </w:rPr>
        <w:t>Effect of social media on the study habits of students of Alvan Ikoku Federal College of Education, Owerri.</w:t>
      </w:r>
      <w:proofErr w:type="gramEnd"/>
      <w:r>
        <w:rPr>
          <w:color w:val="000000" w:themeColor="text1"/>
          <w:sz w:val="26"/>
          <w:szCs w:val="26"/>
        </w:rPr>
        <w:t xml:space="preserve"> </w:t>
      </w:r>
      <w:r>
        <w:rPr>
          <w:rStyle w:val="Emphasis"/>
          <w:color w:val="000000" w:themeColor="text1"/>
          <w:sz w:val="26"/>
          <w:szCs w:val="26"/>
        </w:rPr>
        <w:t>International Journal of Educational and Pedagogical Sciences</w:t>
      </w:r>
      <w:r>
        <w:rPr>
          <w:color w:val="000000" w:themeColor="text1"/>
          <w:sz w:val="26"/>
          <w:szCs w:val="26"/>
        </w:rPr>
        <w:t xml:space="preserve">, </w:t>
      </w:r>
      <w:r>
        <w:rPr>
          <w:rStyle w:val="Emphasis"/>
          <w:color w:val="000000" w:themeColor="text1"/>
          <w:sz w:val="26"/>
          <w:szCs w:val="26"/>
        </w:rPr>
        <w:t>12</w:t>
      </w:r>
      <w:r>
        <w:rPr>
          <w:color w:val="000000" w:themeColor="text1"/>
          <w:sz w:val="26"/>
          <w:szCs w:val="26"/>
        </w:rPr>
        <w:t>(1), 220–224.</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Falae, E. (2018). What is business education and why do you need it? https://www.legit.ng/1127283-what-business-education-it.html</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Gok, T. (2016).</w:t>
      </w:r>
      <w:proofErr w:type="gramEnd"/>
      <w:r>
        <w:rPr>
          <w:color w:val="000000" w:themeColor="text1"/>
          <w:sz w:val="26"/>
          <w:szCs w:val="26"/>
        </w:rPr>
        <w:t xml:space="preserve"> </w:t>
      </w:r>
      <w:proofErr w:type="gramStart"/>
      <w:r>
        <w:rPr>
          <w:color w:val="000000" w:themeColor="text1"/>
          <w:sz w:val="26"/>
          <w:szCs w:val="26"/>
        </w:rPr>
        <w:t>The effects of social Media Platforms on students’ studying and habits.</w:t>
      </w:r>
      <w:proofErr w:type="gramEnd"/>
      <w:r>
        <w:rPr>
          <w:color w:val="000000" w:themeColor="text1"/>
          <w:sz w:val="26"/>
          <w:szCs w:val="26"/>
        </w:rPr>
        <w:t xml:space="preserve"> </w:t>
      </w:r>
      <w:r>
        <w:rPr>
          <w:rStyle w:val="Emphasis"/>
          <w:color w:val="000000" w:themeColor="text1"/>
          <w:sz w:val="26"/>
          <w:szCs w:val="26"/>
        </w:rPr>
        <w:t>International Journal of Research in Education and Science (IJRES)</w:t>
      </w:r>
      <w:r>
        <w:rPr>
          <w:color w:val="000000" w:themeColor="text1"/>
          <w:sz w:val="26"/>
          <w:szCs w:val="26"/>
        </w:rPr>
        <w:t xml:space="preserve">, </w:t>
      </w:r>
      <w:r>
        <w:rPr>
          <w:rStyle w:val="Emphasis"/>
          <w:color w:val="000000" w:themeColor="text1"/>
          <w:sz w:val="26"/>
          <w:szCs w:val="26"/>
        </w:rPr>
        <w:t>2</w:t>
      </w:r>
      <w:r>
        <w:rPr>
          <w:color w:val="000000" w:themeColor="text1"/>
          <w:sz w:val="26"/>
          <w:szCs w:val="26"/>
        </w:rPr>
        <w:t>(1), 85–93.</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Gurău, C. (2015). Business education in the present society: Problems, challenges and solutions. http://anale.steconomiceuoradea.ro/volume/2015/n2/068.pdf</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Highshore School.</w:t>
      </w:r>
      <w:proofErr w:type="gramEnd"/>
      <w:r>
        <w:rPr>
          <w:color w:val="000000" w:themeColor="text1"/>
          <w:sz w:val="26"/>
          <w:szCs w:val="26"/>
        </w:rPr>
        <w:t xml:space="preserve"> </w:t>
      </w:r>
      <w:proofErr w:type="gramStart"/>
      <w:r>
        <w:rPr>
          <w:color w:val="000000" w:themeColor="text1"/>
          <w:sz w:val="26"/>
          <w:szCs w:val="26"/>
        </w:rPr>
        <w:t>(2014). Pupil attendance.</w:t>
      </w:r>
      <w:proofErr w:type="gramEnd"/>
      <w:r>
        <w:rPr>
          <w:color w:val="000000" w:themeColor="text1"/>
          <w:sz w:val="26"/>
          <w:szCs w:val="26"/>
        </w:rPr>
        <w:t xml:space="preserve"> </w:t>
      </w:r>
      <w:hyperlink r:id="rId14" w:tgtFrame="_new" w:history="1">
        <w:r>
          <w:rPr>
            <w:rStyle w:val="Hyperlink"/>
            <w:color w:val="000000" w:themeColor="text1"/>
            <w:sz w:val="26"/>
            <w:szCs w:val="26"/>
          </w:rPr>
          <w:t>http://highshoreschool.co.uk/pupil-attendance/</w:t>
        </w:r>
      </w:hyperlink>
      <w:r>
        <w:rPr>
          <w:color w:val="000000" w:themeColor="text1"/>
          <w:sz w:val="26"/>
          <w:szCs w:val="26"/>
        </w:rPr>
        <w:t xml:space="preserve"> Hope, C. (2019). </w:t>
      </w:r>
      <w:proofErr w:type="gramStart"/>
      <w:r>
        <w:rPr>
          <w:color w:val="000000" w:themeColor="text1"/>
          <w:sz w:val="26"/>
          <w:szCs w:val="26"/>
        </w:rPr>
        <w:t>Classmates.</w:t>
      </w:r>
      <w:proofErr w:type="gramEnd"/>
      <w:r>
        <w:rPr>
          <w:color w:val="000000" w:themeColor="text1"/>
          <w:sz w:val="26"/>
          <w:szCs w:val="26"/>
        </w:rPr>
        <w:t xml:space="preserve"> https://www.computerhope.com/jargon/c/classmates.htm</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Igboke, S. A., &amp; Olom, P. A. (2021).</w:t>
      </w:r>
      <w:proofErr w:type="gramEnd"/>
      <w:r>
        <w:rPr>
          <w:color w:val="000000" w:themeColor="text1"/>
          <w:sz w:val="26"/>
          <w:szCs w:val="26"/>
        </w:rPr>
        <w:t xml:space="preserve"> Influence of the usage of social Media Platforms on academic performance of students in entrepreneurship education. </w:t>
      </w:r>
      <w:r>
        <w:rPr>
          <w:rStyle w:val="Emphasis"/>
          <w:color w:val="000000" w:themeColor="text1"/>
          <w:sz w:val="26"/>
          <w:szCs w:val="26"/>
        </w:rPr>
        <w:t>European Journal of Education Studies</w:t>
      </w:r>
      <w:r>
        <w:rPr>
          <w:color w:val="000000" w:themeColor="text1"/>
          <w:sz w:val="26"/>
          <w:szCs w:val="26"/>
        </w:rPr>
        <w:t xml:space="preserve">, </w:t>
      </w:r>
      <w:r>
        <w:rPr>
          <w:rStyle w:val="Emphasis"/>
          <w:color w:val="000000" w:themeColor="text1"/>
          <w:sz w:val="26"/>
          <w:szCs w:val="26"/>
        </w:rPr>
        <w:t>8</w:t>
      </w:r>
      <w:r>
        <w:rPr>
          <w:color w:val="000000" w:themeColor="text1"/>
          <w:sz w:val="26"/>
          <w:szCs w:val="26"/>
        </w:rPr>
        <w:t>(7), 242–257.</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lastRenderedPageBreak/>
        <w:t>Imo State Polytechnic.</w:t>
      </w:r>
      <w:proofErr w:type="gramEnd"/>
      <w:r>
        <w:rPr>
          <w:color w:val="000000" w:themeColor="text1"/>
          <w:sz w:val="26"/>
          <w:szCs w:val="26"/>
        </w:rPr>
        <w:t xml:space="preserve"> </w:t>
      </w:r>
      <w:proofErr w:type="gramStart"/>
      <w:r>
        <w:rPr>
          <w:color w:val="000000" w:themeColor="text1"/>
          <w:sz w:val="26"/>
          <w:szCs w:val="26"/>
        </w:rPr>
        <w:t>(2021). Certificate in office technology and management.</w:t>
      </w:r>
      <w:proofErr w:type="gramEnd"/>
      <w:r>
        <w:rPr>
          <w:color w:val="000000" w:themeColor="text1"/>
          <w:sz w:val="26"/>
          <w:szCs w:val="26"/>
        </w:rPr>
        <w:t xml:space="preserve"> https://tel.ng/details/programms/short-courses/certificate-in-office-technology-and-management/</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Kolan, B., &amp; Dzandza, P. (2018).</w:t>
      </w:r>
      <w:proofErr w:type="gramEnd"/>
      <w:r>
        <w:rPr>
          <w:color w:val="000000" w:themeColor="text1"/>
          <w:sz w:val="26"/>
          <w:szCs w:val="26"/>
        </w:rPr>
        <w:t xml:space="preserve"> Effect of social media on academic performance of students in Ghanaian universities: A case study of University of Ghana. </w:t>
      </w:r>
      <w:hyperlink r:id="rId15" w:tgtFrame="_new" w:history="1">
        <w:r>
          <w:rPr>
            <w:rStyle w:val="Hyperlink"/>
            <w:color w:val="000000" w:themeColor="text1"/>
            <w:sz w:val="26"/>
            <w:szCs w:val="26"/>
          </w:rPr>
          <w:t>https://digitalcommons.unl.edu/libphilprac/1637</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Library Guide.</w:t>
      </w:r>
      <w:proofErr w:type="gramEnd"/>
      <w:r>
        <w:rPr>
          <w:color w:val="000000" w:themeColor="text1"/>
          <w:sz w:val="26"/>
          <w:szCs w:val="26"/>
        </w:rPr>
        <w:t xml:space="preserve"> </w:t>
      </w:r>
      <w:proofErr w:type="gramStart"/>
      <w:r>
        <w:rPr>
          <w:color w:val="000000" w:themeColor="text1"/>
          <w:sz w:val="26"/>
          <w:szCs w:val="26"/>
        </w:rPr>
        <w:t>(2019). How to use Academia.edu.</w:t>
      </w:r>
      <w:proofErr w:type="gramEnd"/>
      <w:r>
        <w:rPr>
          <w:color w:val="000000" w:themeColor="text1"/>
          <w:sz w:val="26"/>
          <w:szCs w:val="26"/>
        </w:rPr>
        <w:t xml:space="preserve"> https://libguides.uml.edu/academia</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Mingle, J., Adams, M., &amp; Adeji, E. A. (2016). </w:t>
      </w:r>
      <w:proofErr w:type="gramStart"/>
      <w:r>
        <w:rPr>
          <w:color w:val="000000" w:themeColor="text1"/>
          <w:sz w:val="26"/>
          <w:szCs w:val="26"/>
        </w:rPr>
        <w:t>A comparative analysis of social media usage and academic performance in public and private senior high schools.</w:t>
      </w:r>
      <w:proofErr w:type="gramEnd"/>
      <w:r>
        <w:rPr>
          <w:color w:val="000000" w:themeColor="text1"/>
          <w:sz w:val="26"/>
          <w:szCs w:val="26"/>
        </w:rPr>
        <w:t xml:space="preserve"> </w:t>
      </w:r>
      <w:r>
        <w:rPr>
          <w:rStyle w:val="Emphasis"/>
          <w:color w:val="000000" w:themeColor="text1"/>
          <w:sz w:val="26"/>
          <w:szCs w:val="26"/>
        </w:rPr>
        <w:t>Journal of Education and Practice</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(7), 13–22.</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Miranda, A. C., Rivero, T. R. F., Gecosala, C. A. P., Gornez, G. R. F., Deligero, H. R. P., &amp; Entorum, E. J. (2022). Social networking practices: Its influence to the study habits of college students. </w:t>
      </w:r>
      <w:r>
        <w:rPr>
          <w:rStyle w:val="Emphasis"/>
          <w:color w:val="000000" w:themeColor="text1"/>
          <w:sz w:val="26"/>
          <w:szCs w:val="26"/>
        </w:rPr>
        <w:t>International Journal of Innovative Science and Research Technology</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(8), 1333–1345.</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Moray Council.</w:t>
      </w:r>
      <w:proofErr w:type="gramEnd"/>
      <w:r>
        <w:rPr>
          <w:color w:val="000000" w:themeColor="text1"/>
          <w:sz w:val="26"/>
          <w:szCs w:val="26"/>
        </w:rPr>
        <w:t xml:space="preserve"> </w:t>
      </w:r>
      <w:proofErr w:type="gramStart"/>
      <w:r>
        <w:rPr>
          <w:color w:val="000000" w:themeColor="text1"/>
          <w:sz w:val="26"/>
          <w:szCs w:val="26"/>
        </w:rPr>
        <w:t>(2016). School attendance.</w:t>
      </w:r>
      <w:proofErr w:type="gramEnd"/>
      <w:r>
        <w:rPr>
          <w:color w:val="000000" w:themeColor="text1"/>
          <w:sz w:val="26"/>
          <w:szCs w:val="26"/>
        </w:rPr>
        <w:t xml:space="preserve"> </w:t>
      </w:r>
      <w:hyperlink r:id="rId16" w:tgtFrame="_new" w:history="1">
        <w:r>
          <w:rPr>
            <w:rStyle w:val="Hyperlink"/>
            <w:color w:val="000000" w:themeColor="text1"/>
            <w:sz w:val="26"/>
            <w:szCs w:val="26"/>
          </w:rPr>
          <w:t>http://www.moray.gov.uk</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Moshi, T. B. I., Ndeke, F. N., Asatsa, S., &amp; Ngozi, E. O. (2018). Social media use influence on learning behaviour of secondary school students in Moshi Municipality, Tanzania. </w:t>
      </w:r>
      <w:r>
        <w:rPr>
          <w:rStyle w:val="Emphasis"/>
          <w:color w:val="000000" w:themeColor="text1"/>
          <w:sz w:val="26"/>
          <w:szCs w:val="26"/>
        </w:rPr>
        <w:t>The International Journal of Indian Psychology</w:t>
      </w:r>
      <w:r>
        <w:rPr>
          <w:color w:val="000000" w:themeColor="text1"/>
          <w:sz w:val="26"/>
          <w:szCs w:val="26"/>
        </w:rPr>
        <w:t xml:space="preserve">, </w:t>
      </w:r>
      <w:r>
        <w:rPr>
          <w:rStyle w:val="Emphasis"/>
          <w:color w:val="000000" w:themeColor="text1"/>
          <w:sz w:val="26"/>
          <w:szCs w:val="26"/>
        </w:rPr>
        <w:t>6</w:t>
      </w:r>
      <w:r>
        <w:rPr>
          <w:color w:val="000000" w:themeColor="text1"/>
          <w:sz w:val="26"/>
          <w:szCs w:val="26"/>
        </w:rPr>
        <w:t>(3), 83–92. https://doi.org/10.25215/0603.029</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Muthui, E. W., &amp; Sirera, A. M. (2017).</w:t>
      </w:r>
      <w:proofErr w:type="gramEnd"/>
      <w:r>
        <w:rPr>
          <w:color w:val="000000" w:themeColor="text1"/>
          <w:sz w:val="26"/>
          <w:szCs w:val="26"/>
        </w:rPr>
        <w:t xml:space="preserve"> Implications of time spent on social media on academic performance by adolescents in public day secondary schools in Nakuru East Constituency, Kenya. </w:t>
      </w:r>
      <w:r>
        <w:rPr>
          <w:rStyle w:val="Emphasis"/>
          <w:color w:val="000000" w:themeColor="text1"/>
          <w:sz w:val="26"/>
          <w:szCs w:val="26"/>
        </w:rPr>
        <w:t>IOSR Journal of Humanities and Social Science</w:t>
      </w:r>
      <w:r>
        <w:rPr>
          <w:color w:val="000000" w:themeColor="text1"/>
          <w:sz w:val="26"/>
          <w:szCs w:val="26"/>
        </w:rPr>
        <w:t xml:space="preserve">, </w:t>
      </w:r>
      <w:r>
        <w:rPr>
          <w:rStyle w:val="Emphasis"/>
          <w:color w:val="000000" w:themeColor="text1"/>
          <w:sz w:val="26"/>
          <w:szCs w:val="26"/>
        </w:rPr>
        <w:t>22</w:t>
      </w:r>
      <w:r>
        <w:rPr>
          <w:color w:val="000000" w:themeColor="text1"/>
          <w:sz w:val="26"/>
          <w:szCs w:val="26"/>
        </w:rPr>
        <w:t>(11), 27–36. https://doi.org/10.9790/0837-2211092736</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Nairaland.</w:t>
      </w:r>
      <w:proofErr w:type="gramEnd"/>
      <w:r>
        <w:rPr>
          <w:color w:val="000000" w:themeColor="text1"/>
          <w:sz w:val="26"/>
          <w:szCs w:val="26"/>
        </w:rPr>
        <w:t xml:space="preserve"> </w:t>
      </w:r>
      <w:proofErr w:type="gramStart"/>
      <w:r>
        <w:rPr>
          <w:color w:val="000000" w:themeColor="text1"/>
          <w:sz w:val="26"/>
          <w:szCs w:val="26"/>
        </w:rPr>
        <w:t>(2019). Membership statue.</w:t>
      </w:r>
      <w:proofErr w:type="gramEnd"/>
      <w:r>
        <w:rPr>
          <w:color w:val="000000" w:themeColor="text1"/>
          <w:sz w:val="26"/>
          <w:szCs w:val="26"/>
        </w:rPr>
        <w:t xml:space="preserve"> </w:t>
      </w:r>
      <w:hyperlink r:id="rId17" w:tgtFrame="_new" w:history="1">
        <w:r>
          <w:rPr>
            <w:rStyle w:val="Hyperlink"/>
            <w:color w:val="000000" w:themeColor="text1"/>
            <w:sz w:val="26"/>
            <w:szCs w:val="26"/>
          </w:rPr>
          <w:t>https://www.nairaland.com/</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Obadara, E. O., &amp; Olaopa, S. O. (2018).</w:t>
      </w:r>
      <w:proofErr w:type="gramEnd"/>
      <w:r>
        <w:rPr>
          <w:color w:val="000000" w:themeColor="text1"/>
          <w:sz w:val="26"/>
          <w:szCs w:val="26"/>
        </w:rPr>
        <w:t xml:space="preserve"> Social media utilisation, study habit and undergraduate students’ academic performance in a University of Education in Nigeria. </w:t>
      </w:r>
      <w:proofErr w:type="gramStart"/>
      <w:r>
        <w:rPr>
          <w:rStyle w:val="Emphasis"/>
          <w:color w:val="000000" w:themeColor="text1"/>
          <w:sz w:val="26"/>
          <w:szCs w:val="26"/>
        </w:rPr>
        <w:t>Library Philosophy and Practice (e-journal)</w:t>
      </w:r>
      <w:r>
        <w:rPr>
          <w:color w:val="000000" w:themeColor="text1"/>
          <w:sz w:val="26"/>
          <w:szCs w:val="26"/>
        </w:rPr>
        <w:t>, 2082.</w:t>
      </w:r>
      <w:proofErr w:type="gramEnd"/>
      <w:r>
        <w:rPr>
          <w:color w:val="000000" w:themeColor="text1"/>
          <w:sz w:val="26"/>
          <w:szCs w:val="26"/>
        </w:rPr>
        <w:t xml:space="preserve"> </w:t>
      </w:r>
      <w:hyperlink r:id="rId18" w:tgtFrame="_new" w:history="1">
        <w:r>
          <w:rPr>
            <w:rStyle w:val="Hyperlink"/>
            <w:color w:val="000000" w:themeColor="text1"/>
            <w:sz w:val="26"/>
            <w:szCs w:val="26"/>
          </w:rPr>
          <w:t>http://digitalcommons.unl.edu/libphilprac/2082</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Oko, R. I. (2022). </w:t>
      </w:r>
      <w:r>
        <w:rPr>
          <w:rStyle w:val="Emphasis"/>
          <w:color w:val="000000" w:themeColor="text1"/>
          <w:sz w:val="26"/>
          <w:szCs w:val="26"/>
        </w:rPr>
        <w:t>Influence of social Media Platforms usage on academic performance of final year students in tertiary institutions in Cross River State</w:t>
      </w:r>
      <w:r>
        <w:rPr>
          <w:color w:val="000000" w:themeColor="text1"/>
          <w:sz w:val="26"/>
          <w:szCs w:val="26"/>
        </w:rPr>
        <w:t xml:space="preserve"> [M.Ed. dissertation, Ebonyi State University].</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Okoro, J. (2013). Strategies for enhancing the teaching of ICT in business education programmes as perceived by business education lecturers in universities in South-South Nigeria. </w:t>
      </w:r>
      <w:r>
        <w:rPr>
          <w:rStyle w:val="Emphasis"/>
          <w:color w:val="000000" w:themeColor="text1"/>
          <w:sz w:val="26"/>
          <w:szCs w:val="26"/>
        </w:rPr>
        <w:t>International Education Studies</w:t>
      </w:r>
      <w:r>
        <w:rPr>
          <w:color w:val="000000" w:themeColor="text1"/>
          <w:sz w:val="26"/>
          <w:szCs w:val="26"/>
        </w:rPr>
        <w:t xml:space="preserve">, </w:t>
      </w:r>
      <w:r>
        <w:rPr>
          <w:rStyle w:val="Emphasis"/>
          <w:color w:val="000000" w:themeColor="text1"/>
          <w:sz w:val="26"/>
          <w:szCs w:val="26"/>
        </w:rPr>
        <w:t>6</w:t>
      </w:r>
      <w:r>
        <w:rPr>
          <w:color w:val="000000" w:themeColor="text1"/>
          <w:sz w:val="26"/>
          <w:szCs w:val="26"/>
        </w:rPr>
        <w:t>(10), 78–89.</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Okoye, A. C., &amp; Nwannah, N. L. (2020).</w:t>
      </w:r>
      <w:proofErr w:type="gramEnd"/>
      <w:r>
        <w:rPr>
          <w:color w:val="000000" w:themeColor="text1"/>
          <w:sz w:val="26"/>
          <w:szCs w:val="26"/>
        </w:rPr>
        <w:t xml:space="preserve"> </w:t>
      </w:r>
      <w:proofErr w:type="gramStart"/>
      <w:r>
        <w:rPr>
          <w:color w:val="000000" w:themeColor="text1"/>
          <w:sz w:val="26"/>
          <w:szCs w:val="26"/>
        </w:rPr>
        <w:t>Issues in the use of ICT in business education in tertiary institutions in Anambra State.</w:t>
      </w:r>
      <w:proofErr w:type="gramEnd"/>
      <w:r>
        <w:rPr>
          <w:color w:val="000000" w:themeColor="text1"/>
          <w:sz w:val="26"/>
          <w:szCs w:val="26"/>
        </w:rPr>
        <w:t xml:space="preserve"> </w:t>
      </w:r>
      <w:r>
        <w:rPr>
          <w:rStyle w:val="Emphasis"/>
          <w:color w:val="000000" w:themeColor="text1"/>
          <w:sz w:val="26"/>
          <w:szCs w:val="26"/>
        </w:rPr>
        <w:t>Nigerian Journal of Business Education (NIGJBED)</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(2), 424–437.</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Ola, S. U. (2017, June 15). </w:t>
      </w:r>
      <w:proofErr w:type="gramStart"/>
      <w:r>
        <w:rPr>
          <w:color w:val="000000" w:themeColor="text1"/>
          <w:sz w:val="26"/>
          <w:szCs w:val="26"/>
        </w:rPr>
        <w:t>Meaning of business education [Web log post].</w:t>
      </w:r>
      <w:proofErr w:type="gramEnd"/>
      <w:r>
        <w:rPr>
          <w:color w:val="000000" w:themeColor="text1"/>
          <w:sz w:val="26"/>
          <w:szCs w:val="26"/>
        </w:rPr>
        <w:t xml:space="preserve"> https://olabisiblog.wordpress.com/2017/06/15/meaning-of-business-education/</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Olutola, A., Olatoye, T., Olatoye, O., &amp; Ademola, O. (2016).</w:t>
      </w:r>
      <w:proofErr w:type="gramEnd"/>
      <w:r>
        <w:rPr>
          <w:color w:val="000000" w:themeColor="text1"/>
          <w:sz w:val="26"/>
          <w:szCs w:val="26"/>
        </w:rPr>
        <w:t xml:space="preserve"> </w:t>
      </w:r>
      <w:proofErr w:type="gramStart"/>
      <w:r>
        <w:rPr>
          <w:color w:val="000000" w:themeColor="text1"/>
          <w:sz w:val="26"/>
          <w:szCs w:val="26"/>
        </w:rPr>
        <w:t>Assessment of social media utilization and study habit of students of tertiary institutions in Katsina State.</w:t>
      </w:r>
      <w:proofErr w:type="gramEnd"/>
      <w:r>
        <w:rPr>
          <w:color w:val="000000" w:themeColor="text1"/>
          <w:sz w:val="26"/>
          <w:szCs w:val="26"/>
        </w:rPr>
        <w:t xml:space="preserve"> </w:t>
      </w:r>
      <w:r>
        <w:rPr>
          <w:rStyle w:val="Emphasis"/>
          <w:color w:val="000000" w:themeColor="text1"/>
          <w:sz w:val="26"/>
          <w:szCs w:val="26"/>
        </w:rPr>
        <w:t>Journal of Education and Practice</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(3), 178–188.</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lastRenderedPageBreak/>
        <w:t xml:space="preserve">Paperown, A. (2018, October 3). </w:t>
      </w:r>
      <w:proofErr w:type="gramStart"/>
      <w:r>
        <w:rPr>
          <w:color w:val="000000" w:themeColor="text1"/>
          <w:sz w:val="26"/>
          <w:szCs w:val="26"/>
        </w:rPr>
        <w:t>Purpose of assignment in student’s life [Web log post].</w:t>
      </w:r>
      <w:proofErr w:type="gramEnd"/>
      <w:r>
        <w:rPr>
          <w:color w:val="000000" w:themeColor="text1"/>
          <w:sz w:val="26"/>
          <w:szCs w:val="26"/>
        </w:rPr>
        <w:t xml:space="preserve"> </w:t>
      </w:r>
      <w:hyperlink r:id="rId19" w:tgtFrame="_new" w:history="1">
        <w:r>
          <w:rPr>
            <w:rStyle w:val="Hyperlink"/>
            <w:color w:val="000000" w:themeColor="text1"/>
            <w:sz w:val="26"/>
            <w:szCs w:val="26"/>
          </w:rPr>
          <w:t>https://www.paperown.com/blog/purpose-of-assignment-students-life/</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Pascopella, A. (2012). The dropout crisis: Educators sound off on the pros and cons of the National Education Association’s 12-step plan to reduce dropouts. </w:t>
      </w:r>
      <w:hyperlink r:id="rId20" w:tgtFrame="_new" w:history="1">
        <w:r>
          <w:rPr>
            <w:rStyle w:val="Hyperlink"/>
            <w:color w:val="000000" w:themeColor="text1"/>
            <w:sz w:val="26"/>
            <w:szCs w:val="26"/>
          </w:rPr>
          <w:t>http://www.districtadministration.com</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Patryck, A. (2013). Social media websites can be a powerful aid in writing assignment (with 5 examples). </w:t>
      </w:r>
      <w:hyperlink r:id="rId21" w:tgtFrame="_new" w:history="1">
        <w:r>
          <w:rPr>
            <w:rStyle w:val="Hyperlink"/>
            <w:color w:val="000000" w:themeColor="text1"/>
            <w:sz w:val="26"/>
            <w:szCs w:val="26"/>
          </w:rPr>
          <w:t>https://www.emergingedtech.com/2013/04/social-media-websites-can-be-a-powerful-aid-in-writing-assignment-with-5-examples/</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Pekkala, K., &amp; van Zoonen, W. (2022).</w:t>
      </w:r>
      <w:proofErr w:type="gramEnd"/>
      <w:r>
        <w:rPr>
          <w:color w:val="000000" w:themeColor="text1"/>
          <w:sz w:val="26"/>
          <w:szCs w:val="26"/>
        </w:rPr>
        <w:t xml:space="preserve"> Work-related social media use: The mediating role of social media communication self-efficacy. </w:t>
      </w:r>
      <w:proofErr w:type="gramStart"/>
      <w:r>
        <w:rPr>
          <w:rStyle w:val="Emphasis"/>
          <w:color w:val="000000" w:themeColor="text1"/>
          <w:sz w:val="26"/>
          <w:szCs w:val="26"/>
        </w:rPr>
        <w:t>European Management Journal</w:t>
      </w:r>
      <w:r>
        <w:rPr>
          <w:color w:val="000000" w:themeColor="text1"/>
          <w:sz w:val="26"/>
          <w:szCs w:val="26"/>
        </w:rPr>
        <w:t xml:space="preserve">, </w:t>
      </w:r>
      <w:r>
        <w:rPr>
          <w:rStyle w:val="Emphasis"/>
          <w:color w:val="000000" w:themeColor="text1"/>
          <w:sz w:val="26"/>
          <w:szCs w:val="26"/>
        </w:rPr>
        <w:t>40</w:t>
      </w:r>
      <w:r>
        <w:rPr>
          <w:color w:val="000000" w:themeColor="text1"/>
          <w:sz w:val="26"/>
          <w:szCs w:val="26"/>
        </w:rPr>
        <w:t>(1).</w:t>
      </w:r>
      <w:proofErr w:type="gramEnd"/>
      <w:r>
        <w:rPr>
          <w:color w:val="000000" w:themeColor="text1"/>
          <w:sz w:val="26"/>
          <w:szCs w:val="26"/>
        </w:rPr>
        <w:t xml:space="preserve"> </w:t>
      </w:r>
      <w:hyperlink r:id="rId22" w:tgtFrame="_new" w:history="1">
        <w:r>
          <w:rPr>
            <w:rStyle w:val="Hyperlink"/>
            <w:color w:val="000000" w:themeColor="text1"/>
            <w:sz w:val="26"/>
            <w:szCs w:val="26"/>
          </w:rPr>
          <w:t>https://doi.org/10.1016/j.emj.2021.03.004</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Pendry, L. F., &amp; Salvatore, J. (2015).</w:t>
      </w:r>
      <w:proofErr w:type="gramEnd"/>
      <w:r>
        <w:rPr>
          <w:color w:val="000000" w:themeColor="text1"/>
          <w:sz w:val="26"/>
          <w:szCs w:val="26"/>
        </w:rPr>
        <w:t xml:space="preserve"> </w:t>
      </w:r>
      <w:proofErr w:type="gramStart"/>
      <w:r>
        <w:rPr>
          <w:color w:val="000000" w:themeColor="text1"/>
          <w:sz w:val="26"/>
          <w:szCs w:val="26"/>
        </w:rPr>
        <w:t>Individual and social benefits of online discussion forums.</w:t>
      </w:r>
      <w:proofErr w:type="gramEnd"/>
      <w:r>
        <w:rPr>
          <w:color w:val="000000" w:themeColor="text1"/>
          <w:sz w:val="26"/>
          <w:szCs w:val="26"/>
        </w:rPr>
        <w:t xml:space="preserve"> </w:t>
      </w:r>
      <w:r>
        <w:rPr>
          <w:rStyle w:val="Emphasis"/>
          <w:color w:val="000000" w:themeColor="text1"/>
          <w:sz w:val="26"/>
          <w:szCs w:val="26"/>
        </w:rPr>
        <w:t>Computers in Human Behavior</w:t>
      </w:r>
      <w:r>
        <w:rPr>
          <w:color w:val="000000" w:themeColor="text1"/>
          <w:sz w:val="26"/>
          <w:szCs w:val="26"/>
        </w:rPr>
        <w:t xml:space="preserve">, </w:t>
      </w:r>
      <w:r>
        <w:rPr>
          <w:rStyle w:val="Emphasis"/>
          <w:color w:val="000000" w:themeColor="text1"/>
          <w:sz w:val="26"/>
          <w:szCs w:val="26"/>
        </w:rPr>
        <w:t>50</w:t>
      </w:r>
      <w:r>
        <w:rPr>
          <w:color w:val="000000" w:themeColor="text1"/>
          <w:sz w:val="26"/>
          <w:szCs w:val="26"/>
        </w:rPr>
        <w:t>, 211–220.</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Perpetua, O. E., &amp; Kelechi, E. E. (2018).</w:t>
      </w:r>
      <w:proofErr w:type="gramEnd"/>
      <w:r>
        <w:rPr>
          <w:color w:val="000000" w:themeColor="text1"/>
          <w:sz w:val="26"/>
          <w:szCs w:val="26"/>
        </w:rPr>
        <w:t xml:space="preserve"> </w:t>
      </w:r>
      <w:proofErr w:type="gramStart"/>
      <w:r>
        <w:rPr>
          <w:color w:val="000000" w:themeColor="text1"/>
          <w:sz w:val="26"/>
          <w:szCs w:val="26"/>
        </w:rPr>
        <w:t>Effect of social media on the study habits of students of Alvan Ikoku Federal College of Education, Owerri.</w:t>
      </w:r>
      <w:proofErr w:type="gramEnd"/>
      <w:r>
        <w:rPr>
          <w:color w:val="000000" w:themeColor="text1"/>
          <w:sz w:val="26"/>
          <w:szCs w:val="26"/>
        </w:rPr>
        <w:t xml:space="preserve"> </w:t>
      </w:r>
      <w:r>
        <w:rPr>
          <w:rStyle w:val="Emphasis"/>
          <w:color w:val="000000" w:themeColor="text1"/>
          <w:sz w:val="26"/>
          <w:szCs w:val="26"/>
        </w:rPr>
        <w:t>International Scholarly and Scientific Research &amp; Innovation</w:t>
      </w:r>
      <w:r>
        <w:rPr>
          <w:color w:val="000000" w:themeColor="text1"/>
          <w:sz w:val="26"/>
          <w:szCs w:val="26"/>
        </w:rPr>
        <w:t xml:space="preserve">, </w:t>
      </w:r>
      <w:r>
        <w:rPr>
          <w:rStyle w:val="Emphasis"/>
          <w:color w:val="000000" w:themeColor="text1"/>
          <w:sz w:val="26"/>
          <w:szCs w:val="26"/>
        </w:rPr>
        <w:t>12</w:t>
      </w:r>
      <w:r>
        <w:rPr>
          <w:color w:val="000000" w:themeColor="text1"/>
          <w:sz w:val="26"/>
          <w:szCs w:val="26"/>
        </w:rPr>
        <w:t>(1), 220–224.</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Rabia, M., Mubara, N., Tallat, M., &amp; Nasir, W. (2017).</w:t>
      </w:r>
      <w:proofErr w:type="gramEnd"/>
      <w:r>
        <w:rPr>
          <w:color w:val="000000" w:themeColor="text1"/>
          <w:sz w:val="26"/>
          <w:szCs w:val="26"/>
        </w:rPr>
        <w:t xml:space="preserve"> </w:t>
      </w:r>
      <w:proofErr w:type="gramStart"/>
      <w:r>
        <w:rPr>
          <w:color w:val="000000" w:themeColor="text1"/>
          <w:sz w:val="26"/>
          <w:szCs w:val="26"/>
        </w:rPr>
        <w:t>A study on study habits and academic performance of students.</w:t>
      </w:r>
      <w:proofErr w:type="gramEnd"/>
      <w:r>
        <w:rPr>
          <w:color w:val="000000" w:themeColor="text1"/>
          <w:sz w:val="26"/>
          <w:szCs w:val="26"/>
        </w:rPr>
        <w:t xml:space="preserve"> </w:t>
      </w:r>
      <w:r>
        <w:rPr>
          <w:rStyle w:val="Emphasis"/>
          <w:color w:val="000000" w:themeColor="text1"/>
          <w:sz w:val="26"/>
          <w:szCs w:val="26"/>
        </w:rPr>
        <w:t>International Journal of Asian Social Science</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(10), 891–897.</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Salman, H. A., Mohannad, J. A., &amp; Joannes, P. T. H. (2016).</w:t>
      </w:r>
      <w:proofErr w:type="gramEnd"/>
      <w:r>
        <w:rPr>
          <w:color w:val="000000" w:themeColor="text1"/>
          <w:sz w:val="26"/>
          <w:szCs w:val="26"/>
        </w:rPr>
        <w:t xml:space="preserve"> Influence of utilization of social Media Platforms (SNS) on study habits among Saudi nursing students in Ha’il University. </w:t>
      </w:r>
      <w:r>
        <w:rPr>
          <w:rStyle w:val="Emphasis"/>
          <w:color w:val="000000" w:themeColor="text1"/>
          <w:sz w:val="26"/>
          <w:szCs w:val="26"/>
        </w:rPr>
        <w:t>Journal of Biology, Agriculture and Healthcare</w:t>
      </w:r>
      <w:r>
        <w:rPr>
          <w:color w:val="000000" w:themeColor="text1"/>
          <w:sz w:val="26"/>
          <w:szCs w:val="26"/>
        </w:rPr>
        <w:t xml:space="preserve">, </w:t>
      </w:r>
      <w:r>
        <w:rPr>
          <w:rStyle w:val="Emphasis"/>
          <w:color w:val="000000" w:themeColor="text1"/>
          <w:sz w:val="26"/>
          <w:szCs w:val="26"/>
        </w:rPr>
        <w:t>6</w:t>
      </w:r>
      <w:r>
        <w:rPr>
          <w:color w:val="000000" w:themeColor="text1"/>
          <w:sz w:val="26"/>
          <w:szCs w:val="26"/>
        </w:rPr>
        <w:t>(24), 45–56.</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Salvation, M., &amp; Adzharuddin, N. A. (2014).</w:t>
      </w:r>
      <w:proofErr w:type="gramEnd"/>
      <w:r>
        <w:rPr>
          <w:color w:val="000000" w:themeColor="text1"/>
          <w:sz w:val="26"/>
          <w:szCs w:val="26"/>
        </w:rPr>
        <w:t xml:space="preserve"> </w:t>
      </w:r>
      <w:proofErr w:type="gramStart"/>
      <w:r>
        <w:rPr>
          <w:color w:val="000000" w:themeColor="text1"/>
          <w:sz w:val="26"/>
          <w:szCs w:val="26"/>
        </w:rPr>
        <w:t>The influence of social Media Platforms (SNS) upon academic performance of Malaysian students.</w:t>
      </w:r>
      <w:proofErr w:type="gramEnd"/>
      <w:r>
        <w:rPr>
          <w:color w:val="000000" w:themeColor="text1"/>
          <w:sz w:val="26"/>
          <w:szCs w:val="26"/>
        </w:rPr>
        <w:t xml:space="preserve"> </w:t>
      </w:r>
      <w:r>
        <w:rPr>
          <w:rStyle w:val="Emphasis"/>
          <w:color w:val="000000" w:themeColor="text1"/>
          <w:sz w:val="26"/>
          <w:szCs w:val="26"/>
        </w:rPr>
        <w:t>International Journal of Humanities and Social Science</w:t>
      </w:r>
      <w:r>
        <w:rPr>
          <w:color w:val="000000" w:themeColor="text1"/>
          <w:sz w:val="26"/>
          <w:szCs w:val="26"/>
        </w:rPr>
        <w:t xml:space="preserve">, </w:t>
      </w:r>
      <w:r>
        <w:rPr>
          <w:rStyle w:val="Emphasis"/>
          <w:color w:val="000000" w:themeColor="text1"/>
          <w:sz w:val="26"/>
          <w:szCs w:val="26"/>
        </w:rPr>
        <w:t>4</w:t>
      </w:r>
      <w:r>
        <w:rPr>
          <w:color w:val="000000" w:themeColor="text1"/>
          <w:sz w:val="26"/>
          <w:szCs w:val="26"/>
        </w:rPr>
        <w:t>(10), 131–137.</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Sandra, O. M., &amp; Ismail, N. (2016).</w:t>
      </w:r>
      <w:proofErr w:type="gramEnd"/>
      <w:r>
        <w:rPr>
          <w:color w:val="000000" w:themeColor="text1"/>
          <w:sz w:val="26"/>
          <w:szCs w:val="26"/>
        </w:rPr>
        <w:t xml:space="preserve"> The impact of social media on students’ academic performance: A case of Malaysia tertiary institution. </w:t>
      </w:r>
      <w:r>
        <w:rPr>
          <w:rStyle w:val="Emphasis"/>
          <w:color w:val="000000" w:themeColor="text1"/>
          <w:sz w:val="26"/>
          <w:szCs w:val="26"/>
        </w:rPr>
        <w:t>International Journal of Education, Learning and Training</w:t>
      </w:r>
      <w:r>
        <w:rPr>
          <w:color w:val="000000" w:themeColor="text1"/>
          <w:sz w:val="26"/>
          <w:szCs w:val="26"/>
        </w:rPr>
        <w:t xml:space="preserve">, </w:t>
      </w:r>
      <w:r>
        <w:rPr>
          <w:rStyle w:val="Emphasis"/>
          <w:color w:val="000000" w:themeColor="text1"/>
          <w:sz w:val="26"/>
          <w:szCs w:val="26"/>
        </w:rPr>
        <w:t>1</w:t>
      </w:r>
      <w:r>
        <w:rPr>
          <w:color w:val="000000" w:themeColor="text1"/>
          <w:sz w:val="26"/>
          <w:szCs w:val="26"/>
        </w:rPr>
        <w:t>(1), 14–21. https://doi.org/10.24924/ijelt/2016.11/v1.iss1/1.13</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Smrithi, R. V., &amp; Venkatapathy, S. (2015). </w:t>
      </w:r>
      <w:proofErr w:type="gramStart"/>
      <w:r>
        <w:rPr>
          <w:color w:val="000000" w:themeColor="text1"/>
          <w:sz w:val="26"/>
          <w:szCs w:val="26"/>
        </w:rPr>
        <w:t>Understanding the usage of online forums as learning platforms.</w:t>
      </w:r>
      <w:proofErr w:type="gramEnd"/>
      <w:r>
        <w:rPr>
          <w:color w:val="000000" w:themeColor="text1"/>
          <w:sz w:val="26"/>
          <w:szCs w:val="26"/>
        </w:rPr>
        <w:t xml:space="preserve"> </w:t>
      </w:r>
      <w:r>
        <w:rPr>
          <w:rStyle w:val="Emphasis"/>
          <w:color w:val="000000" w:themeColor="text1"/>
          <w:sz w:val="26"/>
          <w:szCs w:val="26"/>
        </w:rPr>
        <w:t>Procedia Computer Science</w:t>
      </w:r>
      <w:r>
        <w:rPr>
          <w:color w:val="000000" w:themeColor="text1"/>
          <w:sz w:val="26"/>
          <w:szCs w:val="26"/>
        </w:rPr>
        <w:t xml:space="preserve">, </w:t>
      </w:r>
      <w:r>
        <w:rPr>
          <w:rStyle w:val="Emphasis"/>
          <w:color w:val="000000" w:themeColor="text1"/>
          <w:sz w:val="26"/>
          <w:szCs w:val="26"/>
        </w:rPr>
        <w:t>46</w:t>
      </w:r>
      <w:r>
        <w:rPr>
          <w:color w:val="000000" w:themeColor="text1"/>
          <w:sz w:val="26"/>
          <w:szCs w:val="26"/>
        </w:rPr>
        <w:t>, 499–506.</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Student Room.</w:t>
      </w:r>
      <w:proofErr w:type="gramEnd"/>
      <w:r>
        <w:rPr>
          <w:color w:val="000000" w:themeColor="text1"/>
          <w:sz w:val="26"/>
          <w:szCs w:val="26"/>
        </w:rPr>
        <w:t xml:space="preserve"> </w:t>
      </w:r>
      <w:proofErr w:type="gramStart"/>
      <w:r>
        <w:rPr>
          <w:color w:val="000000" w:themeColor="text1"/>
          <w:sz w:val="26"/>
          <w:szCs w:val="26"/>
        </w:rPr>
        <w:t>(2019). About.</w:t>
      </w:r>
      <w:proofErr w:type="gramEnd"/>
      <w:r>
        <w:rPr>
          <w:color w:val="000000" w:themeColor="text1"/>
          <w:sz w:val="26"/>
          <w:szCs w:val="26"/>
        </w:rPr>
        <w:t xml:space="preserve"> </w:t>
      </w:r>
      <w:hyperlink r:id="rId23" w:tgtFrame="_new" w:history="1">
        <w:r>
          <w:rPr>
            <w:rStyle w:val="Hyperlink"/>
            <w:color w:val="000000" w:themeColor="text1"/>
            <w:sz w:val="26"/>
            <w:szCs w:val="26"/>
          </w:rPr>
          <w:t>https://tsrmatters.com/about-us/</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Sutherland, K., Davis, C., Terton, U., &amp; Visser, I. (2018).</w:t>
      </w:r>
      <w:proofErr w:type="gramEnd"/>
      <w:r>
        <w:rPr>
          <w:color w:val="000000" w:themeColor="text1"/>
          <w:sz w:val="26"/>
          <w:szCs w:val="26"/>
        </w:rPr>
        <w:t xml:space="preserve"> </w:t>
      </w:r>
      <w:proofErr w:type="gramStart"/>
      <w:r>
        <w:rPr>
          <w:color w:val="000000" w:themeColor="text1"/>
          <w:sz w:val="26"/>
          <w:szCs w:val="26"/>
        </w:rPr>
        <w:t>University student social media use and its influence on offline engagement in higher educational communities.</w:t>
      </w:r>
      <w:proofErr w:type="gramEnd"/>
      <w:r>
        <w:rPr>
          <w:color w:val="000000" w:themeColor="text1"/>
          <w:sz w:val="26"/>
          <w:szCs w:val="26"/>
        </w:rPr>
        <w:t xml:space="preserve"> </w:t>
      </w:r>
      <w:r>
        <w:rPr>
          <w:rStyle w:val="Emphasis"/>
          <w:color w:val="000000" w:themeColor="text1"/>
          <w:sz w:val="26"/>
          <w:szCs w:val="26"/>
        </w:rPr>
        <w:t>Student Success</w:t>
      </w:r>
      <w:r>
        <w:rPr>
          <w:color w:val="000000" w:themeColor="text1"/>
          <w:sz w:val="26"/>
          <w:szCs w:val="26"/>
        </w:rPr>
        <w:t xml:space="preserve">, </w:t>
      </w:r>
      <w:r>
        <w:rPr>
          <w:rStyle w:val="Emphasis"/>
          <w:color w:val="000000" w:themeColor="text1"/>
          <w:sz w:val="26"/>
          <w:szCs w:val="26"/>
        </w:rPr>
        <w:t>9</w:t>
      </w:r>
      <w:r>
        <w:rPr>
          <w:color w:val="000000" w:themeColor="text1"/>
          <w:sz w:val="26"/>
          <w:szCs w:val="26"/>
        </w:rPr>
        <w:t>(2), 13–24. https://doi.org/10.5204/ssj.v9i2.400</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Thomas, O. A., Omotoke, O. O., &amp; Ademola, O. R. (2016).</w:t>
      </w:r>
      <w:proofErr w:type="gramEnd"/>
      <w:r>
        <w:rPr>
          <w:color w:val="000000" w:themeColor="text1"/>
          <w:sz w:val="26"/>
          <w:szCs w:val="26"/>
        </w:rPr>
        <w:t xml:space="preserve"> </w:t>
      </w:r>
      <w:proofErr w:type="gramStart"/>
      <w:r>
        <w:rPr>
          <w:color w:val="000000" w:themeColor="text1"/>
          <w:sz w:val="26"/>
          <w:szCs w:val="26"/>
        </w:rPr>
        <w:t>Assessment of social media utilization and study habit of students of tertiary institutions in Katsina state.</w:t>
      </w:r>
      <w:proofErr w:type="gramEnd"/>
      <w:r>
        <w:rPr>
          <w:color w:val="000000" w:themeColor="text1"/>
          <w:sz w:val="26"/>
          <w:szCs w:val="26"/>
        </w:rPr>
        <w:t xml:space="preserve"> </w:t>
      </w:r>
      <w:r>
        <w:rPr>
          <w:rStyle w:val="Emphasis"/>
          <w:color w:val="000000" w:themeColor="text1"/>
          <w:sz w:val="26"/>
          <w:szCs w:val="26"/>
        </w:rPr>
        <w:t>Journal of Education and Practice</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(3), 178–188.</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Tsholetso, T., Maunganidze, L., &amp; Faimau, G. (2017).</w:t>
      </w:r>
      <w:proofErr w:type="gramEnd"/>
      <w:r>
        <w:rPr>
          <w:color w:val="000000" w:themeColor="text1"/>
          <w:sz w:val="26"/>
          <w:szCs w:val="26"/>
        </w:rPr>
        <w:t xml:space="preserve"> </w:t>
      </w:r>
      <w:proofErr w:type="gramStart"/>
      <w:r>
        <w:rPr>
          <w:color w:val="000000" w:themeColor="text1"/>
          <w:sz w:val="26"/>
          <w:szCs w:val="26"/>
        </w:rPr>
        <w:t>Online social networking and academic performance at the University of Botswana.</w:t>
      </w:r>
      <w:proofErr w:type="gramEnd"/>
      <w:r>
        <w:rPr>
          <w:color w:val="000000" w:themeColor="text1"/>
          <w:sz w:val="26"/>
          <w:szCs w:val="26"/>
        </w:rPr>
        <w:t xml:space="preserve"> </w:t>
      </w:r>
      <w:r>
        <w:rPr>
          <w:rStyle w:val="Emphasis"/>
          <w:color w:val="000000" w:themeColor="text1"/>
          <w:sz w:val="26"/>
          <w:szCs w:val="26"/>
        </w:rPr>
        <w:t>Mosenodi Journal</w:t>
      </w:r>
      <w:r>
        <w:rPr>
          <w:color w:val="000000" w:themeColor="text1"/>
          <w:sz w:val="26"/>
          <w:szCs w:val="26"/>
        </w:rPr>
        <w:t xml:space="preserve">, </w:t>
      </w:r>
      <w:r>
        <w:rPr>
          <w:rStyle w:val="Emphasis"/>
          <w:color w:val="000000" w:themeColor="text1"/>
          <w:sz w:val="26"/>
          <w:szCs w:val="26"/>
        </w:rPr>
        <w:t>20</w:t>
      </w:r>
      <w:r>
        <w:rPr>
          <w:color w:val="000000" w:themeColor="text1"/>
          <w:sz w:val="26"/>
          <w:szCs w:val="26"/>
        </w:rPr>
        <w:t>(2), 4–15.</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lastRenderedPageBreak/>
        <w:t>Udeh, I. J., Edeoga, B. O., &amp; Okpube, M. N. (2017).</w:t>
      </w:r>
      <w:proofErr w:type="gramEnd"/>
      <w:r>
        <w:rPr>
          <w:color w:val="000000" w:themeColor="text1"/>
          <w:sz w:val="26"/>
          <w:szCs w:val="26"/>
        </w:rPr>
        <w:t xml:space="preserve"> </w:t>
      </w:r>
      <w:proofErr w:type="gramStart"/>
      <w:r>
        <w:rPr>
          <w:color w:val="000000" w:themeColor="text1"/>
          <w:sz w:val="26"/>
          <w:szCs w:val="26"/>
        </w:rPr>
        <w:t>The impact of classroom assignments on students’ performance in junior secondary school mathematics in Awgu educational zone of Enugu State.</w:t>
      </w:r>
      <w:proofErr w:type="gramEnd"/>
      <w:r>
        <w:rPr>
          <w:color w:val="000000" w:themeColor="text1"/>
          <w:sz w:val="26"/>
          <w:szCs w:val="26"/>
        </w:rPr>
        <w:t xml:space="preserve"> </w:t>
      </w:r>
      <w:r>
        <w:rPr>
          <w:rStyle w:val="Emphasis"/>
          <w:color w:val="000000" w:themeColor="text1"/>
          <w:sz w:val="26"/>
          <w:szCs w:val="26"/>
        </w:rPr>
        <w:t>International Journal of Engineering, Science and Mathematics</w:t>
      </w:r>
      <w:r>
        <w:rPr>
          <w:color w:val="000000" w:themeColor="text1"/>
          <w:sz w:val="26"/>
          <w:szCs w:val="26"/>
        </w:rPr>
        <w:t xml:space="preserve">, </w:t>
      </w:r>
      <w:r>
        <w:rPr>
          <w:rStyle w:val="Emphasis"/>
          <w:color w:val="000000" w:themeColor="text1"/>
          <w:sz w:val="26"/>
          <w:szCs w:val="26"/>
        </w:rPr>
        <w:t>6</w:t>
      </w:r>
      <w:r>
        <w:rPr>
          <w:color w:val="000000" w:themeColor="text1"/>
          <w:sz w:val="26"/>
          <w:szCs w:val="26"/>
        </w:rPr>
        <w:t>(8), 341–348.</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Uyar, A., &amp; Gungormus, A. H. (2011).</w:t>
      </w:r>
      <w:proofErr w:type="gramEnd"/>
      <w:r>
        <w:rPr>
          <w:color w:val="000000" w:themeColor="text1"/>
          <w:sz w:val="26"/>
          <w:szCs w:val="26"/>
        </w:rPr>
        <w:t xml:space="preserve"> Factors associated with student performance in financial accounting course. </w:t>
      </w:r>
      <w:r>
        <w:rPr>
          <w:rStyle w:val="Emphasis"/>
          <w:color w:val="000000" w:themeColor="text1"/>
          <w:sz w:val="26"/>
          <w:szCs w:val="26"/>
        </w:rPr>
        <w:t>European Journal of Economic and Political Studies</w:t>
      </w:r>
      <w:r>
        <w:rPr>
          <w:color w:val="000000" w:themeColor="text1"/>
          <w:sz w:val="26"/>
          <w:szCs w:val="26"/>
        </w:rPr>
        <w:t xml:space="preserve">, </w:t>
      </w:r>
      <w:r>
        <w:rPr>
          <w:rStyle w:val="Emphasis"/>
          <w:color w:val="000000" w:themeColor="text1"/>
          <w:sz w:val="26"/>
          <w:szCs w:val="26"/>
        </w:rPr>
        <w:t>4</w:t>
      </w:r>
      <w:r>
        <w:rPr>
          <w:color w:val="000000" w:themeColor="text1"/>
          <w:sz w:val="26"/>
          <w:szCs w:val="26"/>
        </w:rPr>
        <w:t>(2), 141–145.</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Vu, T. V. (2021). </w:t>
      </w:r>
      <w:proofErr w:type="gramStart"/>
      <w:r>
        <w:rPr>
          <w:color w:val="000000" w:themeColor="text1"/>
          <w:sz w:val="26"/>
          <w:szCs w:val="26"/>
        </w:rPr>
        <w:t>The impact of social Media Platforms on study habits and interpersonal relationships among Vietnamese students.</w:t>
      </w:r>
      <w:proofErr w:type="gramEnd"/>
      <w:r>
        <w:rPr>
          <w:color w:val="000000" w:themeColor="text1"/>
          <w:sz w:val="26"/>
          <w:szCs w:val="26"/>
        </w:rPr>
        <w:t xml:space="preserve"> </w:t>
      </w:r>
      <w:r>
        <w:rPr>
          <w:rStyle w:val="Emphasis"/>
          <w:color w:val="000000" w:themeColor="text1"/>
          <w:sz w:val="26"/>
          <w:szCs w:val="26"/>
        </w:rPr>
        <w:t>Journal of Language &amp; Education</w:t>
      </w:r>
      <w:r>
        <w:rPr>
          <w:color w:val="000000" w:themeColor="text1"/>
          <w:sz w:val="26"/>
          <w:szCs w:val="26"/>
        </w:rPr>
        <w:t xml:space="preserve">, </w:t>
      </w:r>
      <w:r>
        <w:rPr>
          <w:rStyle w:val="Emphasis"/>
          <w:color w:val="000000" w:themeColor="text1"/>
          <w:sz w:val="26"/>
          <w:szCs w:val="26"/>
        </w:rPr>
        <w:t>7</w:t>
      </w:r>
      <w:r>
        <w:rPr>
          <w:color w:val="000000" w:themeColor="text1"/>
          <w:sz w:val="26"/>
          <w:szCs w:val="26"/>
        </w:rPr>
        <w:t>(1), 206–218.</w:t>
      </w:r>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Whitwell, J. (2019, April 12). </w:t>
      </w:r>
      <w:proofErr w:type="gramStart"/>
      <w:r>
        <w:rPr>
          <w:color w:val="000000" w:themeColor="text1"/>
          <w:sz w:val="26"/>
          <w:szCs w:val="26"/>
        </w:rPr>
        <w:t>The Student Room founder [Web log post].</w:t>
      </w:r>
      <w:proofErr w:type="gramEnd"/>
      <w:r>
        <w:rPr>
          <w:color w:val="000000" w:themeColor="text1"/>
          <w:sz w:val="26"/>
          <w:szCs w:val="26"/>
        </w:rPr>
        <w:t xml:space="preserve"> https://www.forbes.com/sites/joewhitwell/2019/04/12/the-student-room-foundercharles-delingpole-talks-building-a-business-at-university/#7a7784fe643b</w:t>
      </w:r>
    </w:p>
    <w:p w:rsidR="00B77C03" w:rsidRDefault="00B77C03" w:rsidP="00B77C03">
      <w:pPr>
        <w:pStyle w:val="NormalWeb"/>
        <w:spacing w:before="0" w:beforeAutospacing="0" w:after="0" w:afterAutospacing="0"/>
        <w:ind w:left="720" w:hanging="720"/>
        <w:jc w:val="both"/>
        <w:rPr>
          <w:color w:val="000000" w:themeColor="text1"/>
          <w:sz w:val="26"/>
          <w:szCs w:val="26"/>
        </w:rPr>
      </w:pPr>
      <w:proofErr w:type="gramStart"/>
      <w:r>
        <w:rPr>
          <w:color w:val="000000" w:themeColor="text1"/>
          <w:sz w:val="26"/>
          <w:szCs w:val="26"/>
        </w:rPr>
        <w:t>Wikipedia.</w:t>
      </w:r>
      <w:proofErr w:type="gramEnd"/>
      <w:r>
        <w:rPr>
          <w:color w:val="000000" w:themeColor="text1"/>
          <w:sz w:val="26"/>
          <w:szCs w:val="26"/>
        </w:rPr>
        <w:t xml:space="preserve"> </w:t>
      </w:r>
      <w:proofErr w:type="gramStart"/>
      <w:r>
        <w:rPr>
          <w:color w:val="000000" w:themeColor="text1"/>
          <w:sz w:val="26"/>
          <w:szCs w:val="26"/>
        </w:rPr>
        <w:t>(2016). Classmates.com.</w:t>
      </w:r>
      <w:proofErr w:type="gramEnd"/>
      <w:r>
        <w:rPr>
          <w:color w:val="000000" w:themeColor="text1"/>
          <w:sz w:val="26"/>
          <w:szCs w:val="26"/>
        </w:rPr>
        <w:t xml:space="preserve"> </w:t>
      </w:r>
      <w:hyperlink r:id="rId24" w:tgtFrame="_new" w:history="1">
        <w:r>
          <w:rPr>
            <w:rStyle w:val="Hyperlink"/>
            <w:color w:val="000000" w:themeColor="text1"/>
            <w:sz w:val="26"/>
            <w:szCs w:val="26"/>
          </w:rPr>
          <w:t>https://en.wikipedia.org/wiki/Classmates.com</w:t>
        </w:r>
      </w:hyperlink>
    </w:p>
    <w:p w:rsidR="00B77C03" w:rsidRDefault="00B77C03" w:rsidP="00B77C03">
      <w:pPr>
        <w:pStyle w:val="NormalWeb"/>
        <w:spacing w:before="0" w:beforeAutospacing="0" w:after="0" w:afterAutospacing="0"/>
        <w:ind w:left="720" w:hanging="720"/>
        <w:jc w:val="both"/>
        <w:rPr>
          <w:color w:val="000000" w:themeColor="text1"/>
          <w:sz w:val="26"/>
          <w:szCs w:val="26"/>
        </w:rPr>
      </w:pPr>
      <w:r>
        <w:rPr>
          <w:color w:val="000000" w:themeColor="text1"/>
          <w:sz w:val="26"/>
          <w:szCs w:val="26"/>
        </w:rPr>
        <w:t xml:space="preserve">Wong, D. H., Phang, C., Maarop, N., Samya, G. N., Ibrahima, R., Yusoff, R. C. M., Magalingama, P., &amp; Azmia, N. F. M. (2017). Effect of social media on human interpersonal communication: A review. </w:t>
      </w:r>
      <w:r>
        <w:rPr>
          <w:rStyle w:val="Emphasis"/>
          <w:color w:val="000000" w:themeColor="text1"/>
          <w:sz w:val="26"/>
          <w:szCs w:val="26"/>
        </w:rPr>
        <w:t>Open International Journal of Informatics</w:t>
      </w:r>
      <w:r>
        <w:rPr>
          <w:color w:val="000000" w:themeColor="text1"/>
          <w:sz w:val="26"/>
          <w:szCs w:val="26"/>
        </w:rPr>
        <w:t xml:space="preserve">, </w:t>
      </w:r>
      <w:r>
        <w:rPr>
          <w:rStyle w:val="Emphasis"/>
          <w:color w:val="000000" w:themeColor="text1"/>
          <w:sz w:val="26"/>
          <w:szCs w:val="26"/>
        </w:rPr>
        <w:t>5</w:t>
      </w:r>
      <w:r>
        <w:rPr>
          <w:color w:val="000000" w:themeColor="text1"/>
          <w:sz w:val="26"/>
          <w:szCs w:val="26"/>
        </w:rPr>
        <w:t>(2), 1–6.</w:t>
      </w:r>
    </w:p>
    <w:p w:rsidR="00B77C03" w:rsidRDefault="00B77C03" w:rsidP="00B77C03">
      <w:pPr>
        <w:pStyle w:val="NormalWeb"/>
        <w:spacing w:after="0" w:afterAutospacing="0"/>
        <w:ind w:left="720" w:hanging="720"/>
        <w:jc w:val="both"/>
        <w:rPr>
          <w:sz w:val="26"/>
          <w:szCs w:val="26"/>
        </w:rPr>
      </w:pPr>
    </w:p>
    <w:p w:rsidR="00076120" w:rsidRDefault="00076120"/>
    <w:sectPr w:rsidR="00076120" w:rsidSect="000761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0F3BA0">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B77C03">
          <w:rPr>
            <w:rFonts w:ascii="Times New Roman" w:hAnsi="Times New Roman" w:cs="Times New Roman"/>
            <w:noProof/>
            <w:sz w:val="26"/>
            <w:szCs w:val="26"/>
          </w:rPr>
          <w:t>30</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0F3BA0">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0F3BA0">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54D"/>
    <w:multiLevelType w:val="multilevel"/>
    <w:tmpl w:val="00CB254D"/>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711B63"/>
    <w:multiLevelType w:val="multilevel"/>
    <w:tmpl w:val="0F711B63"/>
    <w:lvl w:ilvl="0">
      <w:start w:val="1"/>
      <w:numFmt w:val="decimal"/>
      <w:lvlText w:val="%1."/>
      <w:lvlJc w:val="left"/>
      <w:pPr>
        <w:tabs>
          <w:tab w:val="left" w:pos="720"/>
        </w:tabs>
        <w:ind w:left="720" w:hanging="360"/>
      </w:pPr>
      <w:rPr>
        <w:rFonts w:ascii="Times New Roman" w:eastAsia="SimSu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31500B15"/>
    <w:multiLevelType w:val="multilevel"/>
    <w:tmpl w:val="31500B1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A4173FF"/>
    <w:multiLevelType w:val="multilevel"/>
    <w:tmpl w:val="4A4173FF"/>
    <w:lvl w:ilvl="0">
      <w:start w:val="1"/>
      <w:numFmt w:val="decimal"/>
      <w:lvlText w:val="%1."/>
      <w:lvlJc w:val="left"/>
      <w:pPr>
        <w:ind w:left="720" w:hanging="360"/>
      </w:pPr>
      <w:rPr>
        <w:rFonts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B30628"/>
    <w:multiLevelType w:val="multilevel"/>
    <w:tmpl w:val="4AB306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5184531"/>
    <w:multiLevelType w:val="multilevel"/>
    <w:tmpl w:val="551845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o:shapelayout v:ext="edit">
      <o:idmap v:ext="edit" data="2"/>
    </o:shapelayout>
  </w:hdrShapeDefaults>
  <w:compat/>
  <w:rsids>
    <w:rsidRoot w:val="00B77C03"/>
    <w:rsid w:val="00076120"/>
    <w:rsid w:val="000F3BA0"/>
    <w:rsid w:val="00B77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03"/>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77C03"/>
    <w:pPr>
      <w:spacing w:line="240" w:lineRule="auto"/>
    </w:pPr>
    <w:rPr>
      <w:sz w:val="20"/>
      <w:szCs w:val="20"/>
    </w:rPr>
  </w:style>
  <w:style w:type="character" w:customStyle="1" w:styleId="CommentTextChar">
    <w:name w:val="Comment Text Char"/>
    <w:basedOn w:val="DefaultParagraphFont"/>
    <w:link w:val="CommentText"/>
    <w:uiPriority w:val="99"/>
    <w:semiHidden/>
    <w:rsid w:val="00B77C03"/>
    <w:rPr>
      <w:rFonts w:ascii="Calibri" w:eastAsia="Times New Roman" w:hAnsi="Calibri" w:cs="SimSun"/>
      <w:sz w:val="20"/>
      <w:szCs w:val="20"/>
    </w:rPr>
  </w:style>
  <w:style w:type="paragraph" w:styleId="Footer">
    <w:name w:val="footer"/>
    <w:basedOn w:val="Normal"/>
    <w:link w:val="FooterChar"/>
    <w:uiPriority w:val="99"/>
    <w:unhideWhenUsed/>
    <w:rsid w:val="00B77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C03"/>
    <w:rPr>
      <w:rFonts w:ascii="Calibri" w:eastAsia="Times New Roman" w:hAnsi="Calibri" w:cs="SimSun"/>
    </w:rPr>
  </w:style>
  <w:style w:type="paragraph" w:styleId="Header">
    <w:name w:val="header"/>
    <w:basedOn w:val="Normal"/>
    <w:link w:val="HeaderChar"/>
    <w:uiPriority w:val="99"/>
    <w:unhideWhenUsed/>
    <w:rsid w:val="00B77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C03"/>
    <w:rPr>
      <w:rFonts w:ascii="Calibri" w:eastAsia="Times New Roman" w:hAnsi="Calibri" w:cs="SimSun"/>
    </w:rPr>
  </w:style>
  <w:style w:type="paragraph" w:styleId="NormalWeb">
    <w:name w:val="Normal (Web)"/>
    <w:basedOn w:val="Normal"/>
    <w:uiPriority w:val="99"/>
    <w:unhideWhenUsed/>
    <w:rsid w:val="00B77C03"/>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B77C03"/>
    <w:rPr>
      <w:rFonts w:ascii="Calibri" w:hAnsi="Calibri" w:cs="Calibri" w:hint="default"/>
      <w:color w:val="0000FF"/>
      <w:u w:val="single"/>
    </w:rPr>
  </w:style>
  <w:style w:type="character" w:customStyle="1" w:styleId="16">
    <w:name w:val="16"/>
    <w:basedOn w:val="DefaultParagraphFont"/>
    <w:rsid w:val="00B77C03"/>
    <w:rPr>
      <w:rFonts w:ascii="Calibri" w:hAnsi="Calibri" w:cs="Calibri" w:hint="default"/>
      <w:i/>
      <w:iCs/>
    </w:rPr>
  </w:style>
  <w:style w:type="character" w:styleId="Emphasis">
    <w:name w:val="Emphasis"/>
    <w:basedOn w:val="DefaultParagraphFont"/>
    <w:uiPriority w:val="20"/>
    <w:qFormat/>
    <w:rsid w:val="00B77C03"/>
    <w:rPr>
      <w:i/>
      <w:iCs/>
    </w:rPr>
  </w:style>
  <w:style w:type="character" w:styleId="Hyperlink">
    <w:name w:val="Hyperlink"/>
    <w:basedOn w:val="DefaultParagraphFont"/>
    <w:uiPriority w:val="99"/>
    <w:unhideWhenUsed/>
    <w:rsid w:val="00B77C03"/>
    <w:rPr>
      <w:color w:val="0000FF"/>
      <w:u w:val="single"/>
    </w:rPr>
  </w:style>
  <w:style w:type="character" w:styleId="Strong">
    <w:name w:val="Strong"/>
    <w:basedOn w:val="DefaultParagraphFont"/>
    <w:uiPriority w:val="22"/>
    <w:qFormat/>
    <w:rsid w:val="00B77C03"/>
    <w:rPr>
      <w:b/>
      <w:bCs/>
    </w:rPr>
  </w:style>
  <w:style w:type="table" w:styleId="TableGrid">
    <w:name w:val="Table Grid"/>
    <w:basedOn w:val="TableNormal"/>
    <w:uiPriority w:val="99"/>
    <w:unhideWhenUsed/>
    <w:rsid w:val="00B77C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99"/>
    <w:qFormat/>
    <w:rsid w:val="00B77C03"/>
    <w:pPr>
      <w:spacing w:after="0" w:line="240" w:lineRule="auto"/>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tele.2017.06.006" TargetMode="External"/><Relationship Id="rId18" Type="http://schemas.openxmlformats.org/officeDocument/2006/relationships/hyperlink" Target="http://digitalcommons.unl.edu/libphilprac/208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mergingedtech.com/2013/04/social-media-websites-can-be-a-powerful-aid-in-writing-assignment-with-5-examples/"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nairaland.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ray.gov.uk" TargetMode="External"/><Relationship Id="rId20" Type="http://schemas.openxmlformats.org/officeDocument/2006/relationships/hyperlink" Target="http://www.districtadministration.com" TargetMode="Externa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image" Target="media/image3.png"/><Relationship Id="rId24" Type="http://schemas.openxmlformats.org/officeDocument/2006/relationships/hyperlink" Target="https://en.wikipedia.org/wiki/Classmates.com" TargetMode="External"/><Relationship Id="rId5" Type="http://schemas.openxmlformats.org/officeDocument/2006/relationships/hyperlink" Target="http://www.ijorved.com" TargetMode="External"/><Relationship Id="rId15" Type="http://schemas.openxmlformats.org/officeDocument/2006/relationships/hyperlink" Target="https://digitalcommons.unl.edu/libphilprac/1637" TargetMode="External"/><Relationship Id="rId23" Type="http://schemas.openxmlformats.org/officeDocument/2006/relationships/hyperlink" Target="https://tsrmatters.com/about-us/" TargetMode="External"/><Relationship Id="rId10" Type="http://schemas.openxmlformats.org/officeDocument/2006/relationships/image" Target="media/image2.png"/><Relationship Id="rId19" Type="http://schemas.openxmlformats.org/officeDocument/2006/relationships/hyperlink" Target="https://www.paperown.com/blog/purpose-of-assignment-students-lif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highshoreschool.co.uk/pupil-attendance/" TargetMode="External"/><Relationship Id="rId22" Type="http://schemas.openxmlformats.org/officeDocument/2006/relationships/hyperlink" Target="https://doi.org/10.1016/j.emj.2021.0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10168</Words>
  <Characters>57964</Characters>
  <Application>Microsoft Office Word</Application>
  <DocSecurity>0</DocSecurity>
  <Lines>483</Lines>
  <Paragraphs>135</Paragraphs>
  <ScaleCrop>false</ScaleCrop>
  <Company/>
  <LinksUpToDate>false</LinksUpToDate>
  <CharactersWithSpaces>67997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2025-06-28T14:29:00Z</dcterms:created>
  <dcterms:modified xsi:type="dcterms:W3CDTF">2025-06-28T14:32:00Z</dcterms:modified>
</cp:coreProperties>
</file>